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70"/>
          <w:tab w:val="center" w:pos="4252"/>
        </w:tabs>
        <w:autoSpaceDE w:val="0"/>
        <w:autoSpaceDN w:val="0"/>
        <w:adjustRightInd w:val="0"/>
        <w:spacing w:beforeLines="50" w:line="360" w:lineRule="auto"/>
        <w:jc w:val="center"/>
        <w:rPr>
          <w:rFonts w:eastAsia="黑体"/>
          <w:b/>
        </w:rPr>
      </w:pPr>
      <w:r>
        <w:rPr>
          <w:rFonts w:hint="eastAsia" w:ascii="黑体" w:eastAsia="黑体"/>
          <w:bCs/>
          <w:sz w:val="32"/>
          <w:szCs w:val="32"/>
        </w:rPr>
        <w:t>金融专业人才培养方案</w:t>
      </w:r>
    </w:p>
    <w:p>
      <w:pPr>
        <w:autoSpaceDE w:val="0"/>
        <w:autoSpaceDN w:val="0"/>
        <w:adjustRightInd w:val="0"/>
        <w:spacing w:line="360" w:lineRule="auto"/>
        <w:jc w:val="center"/>
        <w:rPr>
          <w:rFonts w:ascii="黑体" w:hAnsi="黑体" w:eastAsia="黑体"/>
          <w:sz w:val="24"/>
        </w:rPr>
      </w:pPr>
      <w:r>
        <w:rPr>
          <w:rFonts w:ascii="黑体" w:hAnsi="黑体" w:eastAsia="黑体"/>
          <w:sz w:val="24"/>
        </w:rPr>
        <w:t>(</w:t>
      </w:r>
      <w:r>
        <w:rPr>
          <w:rFonts w:hint="eastAsia" w:ascii="黑体" w:hAnsi="黑体" w:eastAsia="黑体"/>
          <w:sz w:val="24"/>
        </w:rPr>
        <w:t>020301K</w:t>
      </w:r>
      <w:r>
        <w:rPr>
          <w:rFonts w:ascii="黑体" w:hAnsi="黑体" w:eastAsia="黑体"/>
          <w:sz w:val="24"/>
        </w:rPr>
        <w:t>)</w:t>
      </w:r>
    </w:p>
    <w:p>
      <w:pPr>
        <w:autoSpaceDE w:val="0"/>
        <w:autoSpaceDN w:val="0"/>
        <w:adjustRightInd w:val="0"/>
        <w:spacing w:line="360" w:lineRule="auto"/>
        <w:ind w:firstLine="480" w:firstLineChars="200"/>
        <w:rPr>
          <w:rFonts w:eastAsia="黑体"/>
          <w:bCs/>
          <w:sz w:val="24"/>
        </w:rPr>
      </w:pPr>
      <w:r>
        <w:rPr>
          <w:rFonts w:hint="eastAsia" w:eastAsia="黑体"/>
          <w:bCs/>
          <w:sz w:val="24"/>
        </w:rPr>
        <w:t>一、专业介绍</w:t>
      </w:r>
    </w:p>
    <w:p>
      <w:pPr>
        <w:adjustRightInd w:val="0"/>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金融学专业，学制四年，专业门类为经济学。本专业始建于</w:t>
      </w:r>
      <w:r>
        <w:rPr>
          <w:rFonts w:asciiTheme="minorEastAsia" w:hAnsiTheme="minorEastAsia" w:eastAsiaTheme="minorEastAsia"/>
          <w:bCs/>
          <w:szCs w:val="21"/>
        </w:rPr>
        <w:t>1972</w:t>
      </w:r>
      <w:r>
        <w:rPr>
          <w:rFonts w:hint="eastAsia" w:asciiTheme="minorEastAsia" w:hAnsiTheme="minorEastAsia" w:eastAsiaTheme="minorEastAsia"/>
          <w:bCs/>
          <w:szCs w:val="21"/>
        </w:rPr>
        <w:t>年，其前身为经济系财政金融专业，</w:t>
      </w:r>
      <w:r>
        <w:rPr>
          <w:rFonts w:asciiTheme="minorEastAsia" w:hAnsiTheme="minorEastAsia" w:eastAsiaTheme="minorEastAsia"/>
          <w:bCs/>
          <w:szCs w:val="21"/>
        </w:rPr>
        <w:t>1986</w:t>
      </w:r>
      <w:r>
        <w:rPr>
          <w:rFonts w:hint="eastAsia" w:asciiTheme="minorEastAsia" w:hAnsiTheme="minorEastAsia" w:eastAsiaTheme="minorEastAsia"/>
          <w:bCs/>
          <w:szCs w:val="21"/>
        </w:rPr>
        <w:t>年取得货币银行学专业硕士研究生的培养资格；</w:t>
      </w:r>
      <w:r>
        <w:rPr>
          <w:rFonts w:asciiTheme="minorEastAsia" w:hAnsiTheme="minorEastAsia" w:eastAsiaTheme="minorEastAsia"/>
          <w:bCs/>
          <w:szCs w:val="21"/>
        </w:rPr>
        <w:t>1999</w:t>
      </w:r>
      <w:r>
        <w:rPr>
          <w:rFonts w:hint="eastAsia" w:asciiTheme="minorEastAsia" w:hAnsiTheme="minorEastAsia" w:eastAsiaTheme="minorEastAsia"/>
          <w:bCs/>
          <w:szCs w:val="21"/>
        </w:rPr>
        <w:t>年金融学本科专业独立招生，</w:t>
      </w:r>
      <w:r>
        <w:rPr>
          <w:rFonts w:asciiTheme="minorEastAsia" w:hAnsiTheme="minorEastAsia" w:eastAsiaTheme="minorEastAsia"/>
          <w:bCs/>
          <w:szCs w:val="21"/>
        </w:rPr>
        <w:t>2000</w:t>
      </w:r>
      <w:r>
        <w:rPr>
          <w:rFonts w:hint="eastAsia" w:asciiTheme="minorEastAsia" w:hAnsiTheme="minorEastAsia" w:eastAsiaTheme="minorEastAsia"/>
          <w:bCs/>
          <w:szCs w:val="21"/>
        </w:rPr>
        <w:t>年获金融学硕士学位授予权，</w:t>
      </w:r>
      <w:r>
        <w:rPr>
          <w:rFonts w:asciiTheme="minorEastAsia" w:hAnsiTheme="minorEastAsia" w:eastAsiaTheme="minorEastAsia"/>
          <w:bCs/>
          <w:szCs w:val="21"/>
        </w:rPr>
        <w:t>2002</w:t>
      </w:r>
      <w:r>
        <w:rPr>
          <w:rFonts w:hint="eastAsia" w:asciiTheme="minorEastAsia" w:hAnsiTheme="minorEastAsia" w:eastAsiaTheme="minorEastAsia"/>
          <w:bCs/>
          <w:szCs w:val="21"/>
        </w:rPr>
        <w:t>年开始招生。在</w:t>
      </w:r>
      <w:r>
        <w:rPr>
          <w:rFonts w:asciiTheme="minorEastAsia" w:hAnsiTheme="minorEastAsia" w:eastAsiaTheme="minorEastAsia"/>
          <w:bCs/>
          <w:szCs w:val="21"/>
        </w:rPr>
        <w:t>2003</w:t>
      </w:r>
      <w:r>
        <w:rPr>
          <w:rFonts w:hint="eastAsia" w:asciiTheme="minorEastAsia" w:hAnsiTheme="minorEastAsia" w:eastAsiaTheme="minorEastAsia"/>
          <w:bCs/>
          <w:szCs w:val="21"/>
        </w:rPr>
        <w:t>年获批的世界经济博士学位点中设立了“中外金融制度与政策比较”的研究方向。</w:t>
      </w:r>
    </w:p>
    <w:p>
      <w:pPr>
        <w:adjustRightInd w:val="0"/>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本专业现有专任教师25人，其中教授9人，副教授11人，具有博士学位的教师19人。专任教师中有校级教学名师1人。</w:t>
      </w:r>
    </w:p>
    <w:p>
      <w:pPr>
        <w:autoSpaceDE w:val="0"/>
        <w:autoSpaceDN w:val="0"/>
        <w:adjustRightInd w:val="0"/>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本专业利用综合性大学的优势，依托经济学、管理学强大的经济与管理学科，金融学专业培养既能到金融行业工作又能到工商企业工作的具备较高操作技能且懂管理的高级应用型金融人才，以适应我国对外开放形势的需要。金融学专业拥有优秀的基础课教学师资队伍和以“双高一低”（职称高、学历高、年龄低）为特征的专业教师队伍，采用“开放式”教学与“实践型”人才培养模式，辅以现代化的教学手段和专业实验室教学，基本达到了“宽口径、厚基础”的教学目标。</w:t>
      </w:r>
    </w:p>
    <w:p>
      <w:pPr>
        <w:autoSpaceDE w:val="0"/>
        <w:autoSpaceDN w:val="0"/>
        <w:adjustRightInd w:val="0"/>
        <w:spacing w:line="360" w:lineRule="auto"/>
        <w:ind w:firstLine="480" w:firstLineChars="200"/>
        <w:rPr>
          <w:rFonts w:ascii="黑体" w:eastAsia="黑体"/>
          <w:bCs/>
          <w:szCs w:val="21"/>
        </w:rPr>
      </w:pPr>
      <w:r>
        <w:rPr>
          <w:rFonts w:hint="eastAsia" w:eastAsia="黑体"/>
          <w:bCs/>
          <w:sz w:val="24"/>
        </w:rPr>
        <w:t>二、培养目标</w:t>
      </w:r>
    </w:p>
    <w:p>
      <w:pPr>
        <w:autoSpaceDE w:val="0"/>
        <w:autoSpaceDN w:val="0"/>
        <w:adjustRightIn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本专业旨在培养具有扎实的金融学理论基础、数理分析基础、英语应用基础及专业应用技能，能在银行、证券、信托、投资、保险等金融机构及企业、政府管理部门等机构任职，具有良好的道德素养，综合素质高，具有创新意识、市场意识、法制意识和团队精神，系统掌握金融专业知识和相关技能，能够满足金融机构、政府部门和企事业单位用人的一般要求，或者具备在国内外教育科研机构继续攻读更高等级学位（或从事学术研究）资格条件的高素质复合型专门人才。</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培养目标1：职业道德：具有基本政治素养、</w:t>
      </w:r>
      <w:r>
        <w:t>高尚的职业操守</w:t>
      </w:r>
      <w:r>
        <w:rPr>
          <w:rFonts w:hint="eastAsia" w:ascii="宋体" w:hAnsi="宋体"/>
          <w:bCs/>
          <w:szCs w:val="21"/>
        </w:rPr>
        <w:t>和高度责任心。</w:t>
      </w:r>
    </w:p>
    <w:p>
      <w:pPr>
        <w:autoSpaceDE w:val="0"/>
        <w:autoSpaceDN w:val="0"/>
        <w:adjustRightInd w:val="0"/>
        <w:spacing w:line="360" w:lineRule="auto"/>
        <w:ind w:firstLine="420" w:firstLineChars="200"/>
      </w:pPr>
      <w:r>
        <w:rPr>
          <w:rFonts w:hint="eastAsia" w:ascii="宋体" w:hAnsi="宋体"/>
          <w:bCs/>
          <w:szCs w:val="21"/>
        </w:rPr>
        <w:t>培养目标2：专业素养：具备扎实</w:t>
      </w:r>
      <w:r>
        <w:t>经济、金融理论基础，掌握必备的专业分析技术和研究方法，了解本学科的前沿理论和发展动态</w:t>
      </w:r>
      <w:r>
        <w:rPr>
          <w:rFonts w:hint="eastAsia"/>
        </w:rPr>
        <w:t>。</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培养目标3：应用创新实践能力：</w:t>
      </w:r>
      <w:r>
        <w:t>能够灵活运用现代金融理论、</w:t>
      </w:r>
      <w:r>
        <w:rPr>
          <w:rFonts w:hint="eastAsia"/>
        </w:rPr>
        <w:t>运用金融科技、大数据分析、云计算等</w:t>
      </w:r>
      <w:r>
        <w:t>方法与创新性思维，分析具体金融问题并提出解决方案，具备金融业务操作能力</w:t>
      </w:r>
      <w:r>
        <w:rPr>
          <w:rFonts w:hint="eastAsia"/>
        </w:rPr>
        <w:t>、</w:t>
      </w:r>
      <w:r>
        <w:t>较强的金融管理能力以及终身学习的能力。</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培养目标4：国际视野：随着金融业开放度的不断增加，</w:t>
      </w:r>
      <w:r>
        <w:t>具有国际化视野和良好的英语沟通能力</w:t>
      </w:r>
      <w:r>
        <w:rPr>
          <w:rFonts w:hint="eastAsia"/>
        </w:rPr>
        <w:t>。</w:t>
      </w:r>
    </w:p>
    <w:p>
      <w:pPr>
        <w:autoSpaceDE w:val="0"/>
        <w:autoSpaceDN w:val="0"/>
        <w:adjustRightInd w:val="0"/>
        <w:spacing w:line="360" w:lineRule="auto"/>
        <w:ind w:firstLine="480" w:firstLineChars="200"/>
        <w:rPr>
          <w:rFonts w:eastAsia="黑体"/>
          <w:bCs/>
          <w:sz w:val="24"/>
        </w:rPr>
      </w:pPr>
      <w:r>
        <w:rPr>
          <w:rFonts w:hint="eastAsia" w:eastAsia="黑体"/>
          <w:bCs/>
          <w:sz w:val="24"/>
        </w:rPr>
        <w:t>三、毕业要求</w:t>
      </w:r>
    </w:p>
    <w:p>
      <w:pPr>
        <w:autoSpaceDE w:val="0"/>
        <w:autoSpaceDN w:val="0"/>
        <w:adjustRightInd w:val="0"/>
        <w:snapToGrid w:val="0"/>
        <w:spacing w:line="360" w:lineRule="auto"/>
        <w:ind w:firstLine="420" w:firstLineChars="200"/>
        <w:rPr>
          <w:rFonts w:ascii="宋体"/>
          <w:bCs/>
          <w:szCs w:val="21"/>
        </w:rPr>
      </w:pPr>
      <w:r>
        <w:rPr>
          <w:rFonts w:hint="eastAsia" w:ascii="宋体" w:hAnsi="宋体"/>
          <w:bCs/>
          <w:szCs w:val="21"/>
        </w:rPr>
        <w:t>通过学习金融的基本理论和基本知识，经过相关业务的基本训练，具有金融领域实际工作的基本能力。毕业生应获得以下几方面的知识和能力：</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1.毕业生应掌握的知识</w:t>
      </w:r>
    </w:p>
    <w:p>
      <w:pPr>
        <w:spacing w:line="360" w:lineRule="auto"/>
        <w:ind w:firstLine="420" w:firstLineChars="200"/>
        <w:rPr>
          <w:rFonts w:ascii="宋体"/>
          <w:bCs/>
          <w:szCs w:val="21"/>
        </w:rPr>
      </w:pPr>
      <w:r>
        <w:rPr>
          <w:rFonts w:ascii="宋体" w:hAnsi="宋体"/>
          <w:bCs/>
          <w:szCs w:val="21"/>
        </w:rPr>
        <w:t>1-</w:t>
      </w:r>
      <w:r>
        <w:rPr>
          <w:rFonts w:hint="eastAsia" w:ascii="宋体" w:hAnsi="宋体"/>
          <w:bCs/>
          <w:szCs w:val="21"/>
        </w:rPr>
        <w:t>1：专业知识。牢固掌握本专业基础知识、基本理论与基本技能。既要掌握经济学、管理学的基本原理，也要充分了解金融理论前沿和实践发展现状，熟悉金融活动的基本流程。</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2：工具性知识。熟练掌握一门外语，具备较强的外语阅读、听、说、写、译的能力；熟练使用计算机从事业务工作；熟练运用现代信息管理技术进行专业文献检索；熟练利用金融科技手段与方法进行数据处理、设计模型等；熟练使用专业数据库从事专业论文以及研究报告写作等。</w:t>
      </w:r>
    </w:p>
    <w:p>
      <w:pPr>
        <w:spacing w:line="360" w:lineRule="auto"/>
        <w:ind w:firstLine="420" w:firstLineChars="200"/>
        <w:rPr>
          <w:rFonts w:ascii="宋体"/>
          <w:bCs/>
          <w:szCs w:val="21"/>
        </w:rPr>
      </w:pPr>
      <w:r>
        <w:rPr>
          <w:rFonts w:ascii="宋体" w:hAnsi="宋体"/>
          <w:bCs/>
          <w:szCs w:val="21"/>
        </w:rPr>
        <w:t>1-</w:t>
      </w:r>
      <w:r>
        <w:rPr>
          <w:rFonts w:hint="eastAsia" w:ascii="宋体" w:hAnsi="宋体"/>
          <w:bCs/>
          <w:szCs w:val="21"/>
        </w:rPr>
        <w:t>3：其他相关领域知识。熟悉其他相关领域知识，形成兼具人文社会科学、自然科学、工程与技术科学的均衡知识结构。</w:t>
      </w:r>
      <w:bookmarkStart w:id="0" w:name="_Toc374892724"/>
    </w:p>
    <w:bookmarkEnd w:id="0"/>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2.毕业生应具备的能力</w:t>
      </w:r>
    </w:p>
    <w:p>
      <w:pPr>
        <w:spacing w:line="360" w:lineRule="auto"/>
        <w:ind w:firstLine="420" w:firstLineChars="200"/>
        <w:rPr>
          <w:rFonts w:ascii="宋体"/>
          <w:bCs/>
          <w:szCs w:val="21"/>
        </w:rPr>
      </w:pPr>
      <w:r>
        <w:rPr>
          <w:rFonts w:hint="eastAsia" w:ascii="宋体" w:hAnsi="宋体"/>
          <w:bCs/>
          <w:szCs w:val="21"/>
        </w:rPr>
        <w:t>2</w:t>
      </w:r>
      <w:r>
        <w:rPr>
          <w:rFonts w:ascii="宋体" w:hAnsi="宋体"/>
          <w:bCs/>
          <w:szCs w:val="21"/>
        </w:rPr>
        <w:t>-</w:t>
      </w:r>
      <w:r>
        <w:rPr>
          <w:rFonts w:hint="eastAsia" w:ascii="宋体" w:hAnsi="宋体"/>
          <w:bCs/>
          <w:szCs w:val="21"/>
        </w:rPr>
        <w:t>1：获取知识的能力。能够掌握有效的学习方法，主动接受终身教育。能够应用现代科技手段进行自主学习。适应金融理论和实践快速发展的客观情况，与时俱进。</w:t>
      </w:r>
    </w:p>
    <w:p>
      <w:pPr>
        <w:spacing w:line="360" w:lineRule="auto"/>
        <w:ind w:firstLine="420" w:firstLineChars="200"/>
        <w:rPr>
          <w:rFonts w:ascii="宋体"/>
          <w:bCs/>
          <w:szCs w:val="21"/>
        </w:rPr>
      </w:pPr>
      <w:r>
        <w:rPr>
          <w:rFonts w:hint="eastAsia" w:ascii="宋体" w:hAnsi="宋体"/>
          <w:bCs/>
          <w:szCs w:val="21"/>
        </w:rPr>
        <w:t>2</w:t>
      </w:r>
      <w:r>
        <w:rPr>
          <w:rFonts w:ascii="宋体" w:hAnsi="宋体"/>
          <w:bCs/>
          <w:szCs w:val="21"/>
        </w:rPr>
        <w:t>-</w:t>
      </w:r>
      <w:r>
        <w:rPr>
          <w:rFonts w:hint="eastAsia" w:ascii="宋体" w:hAnsi="宋体"/>
          <w:bCs/>
          <w:szCs w:val="21"/>
        </w:rPr>
        <w:t>2：实践应用能力。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p>
      <w:pPr>
        <w:spacing w:line="360" w:lineRule="auto"/>
        <w:ind w:firstLine="420" w:firstLineChars="200"/>
        <w:rPr>
          <w:rFonts w:ascii="宋体"/>
          <w:bCs/>
          <w:szCs w:val="21"/>
        </w:rPr>
      </w:pPr>
      <w:r>
        <w:rPr>
          <w:rFonts w:hint="eastAsia" w:ascii="宋体" w:hAnsi="宋体"/>
          <w:bCs/>
          <w:szCs w:val="21"/>
        </w:rPr>
        <w:t>2</w:t>
      </w:r>
      <w:r>
        <w:rPr>
          <w:rFonts w:ascii="宋体" w:hAnsi="宋体"/>
          <w:bCs/>
          <w:szCs w:val="21"/>
        </w:rPr>
        <w:t>-</w:t>
      </w:r>
      <w:r>
        <w:rPr>
          <w:rFonts w:hint="eastAsia" w:ascii="宋体" w:hAnsi="宋体"/>
          <w:bCs/>
          <w:szCs w:val="21"/>
        </w:rPr>
        <w:t>3：创新创业能力。既要有创新意识，也要有创新能力和创业能力。能够把握金融发展的趋势，学以致用，创造性地解决实际金融问题。具有专业敏感性，在激烈的市场竞争和国际竞争中敢于创新，善于创新。</w:t>
      </w:r>
    </w:p>
    <w:p>
      <w:pPr>
        <w:spacing w:line="360" w:lineRule="auto"/>
        <w:ind w:firstLine="420" w:firstLineChars="200"/>
        <w:rPr>
          <w:rFonts w:ascii="宋体"/>
          <w:bCs/>
          <w:szCs w:val="21"/>
        </w:rPr>
      </w:pPr>
      <w:r>
        <w:rPr>
          <w:rFonts w:hint="eastAsia" w:ascii="宋体" w:hAnsi="宋体"/>
          <w:bCs/>
          <w:szCs w:val="21"/>
        </w:rPr>
        <w:t>2</w:t>
      </w:r>
      <w:r>
        <w:rPr>
          <w:rFonts w:ascii="宋体" w:hAnsi="宋体"/>
          <w:bCs/>
          <w:szCs w:val="21"/>
        </w:rPr>
        <w:t>-</w:t>
      </w:r>
      <w:r>
        <w:rPr>
          <w:rFonts w:hint="eastAsia" w:ascii="宋体" w:hAnsi="宋体"/>
          <w:bCs/>
          <w:szCs w:val="21"/>
        </w:rPr>
        <w:t>4：其他能力。具有良好的中文写作能力；具有一定的口头和书面表达能力、沟通交流能力、组织协调能力、团队合作能力，以及适应金融市场变化所必需的其他能力。</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3.毕业生应养成的素质</w:t>
      </w:r>
    </w:p>
    <w:p>
      <w:pPr>
        <w:spacing w:line="360" w:lineRule="auto"/>
        <w:ind w:firstLine="420" w:firstLineChars="200"/>
        <w:rPr>
          <w:rFonts w:ascii="宋体"/>
          <w:bCs/>
          <w:szCs w:val="21"/>
        </w:rPr>
      </w:pPr>
      <w:r>
        <w:rPr>
          <w:rFonts w:hint="eastAsia" w:ascii="宋体" w:hAnsi="宋体"/>
          <w:bCs/>
          <w:szCs w:val="21"/>
        </w:rPr>
        <w:t>3</w:t>
      </w:r>
      <w:r>
        <w:rPr>
          <w:rFonts w:ascii="宋体" w:hAnsi="宋体"/>
          <w:bCs/>
          <w:szCs w:val="21"/>
        </w:rPr>
        <w:t>-</w:t>
      </w:r>
      <w:r>
        <w:rPr>
          <w:rFonts w:hint="eastAsia" w:ascii="宋体" w:hAnsi="宋体"/>
          <w:bCs/>
          <w:szCs w:val="21"/>
        </w:rPr>
        <w:t>1：思想道德素质。努力学习马克思列宁主义、毛泽东思想和中国特色社会主义理论体系，确立在中国共产党领导下走中国特色社会主义道路、实现国家繁荣昌盛的共同理想和坚定信念。遵守宪法、法律和法规，遵守公民道德规范。遵守《高等学校学生行为准则》，遵守学校管理制度。具有良好的道德品质和文明习惯。倡导社会主义核心价值观，树立诚信意识，履约践诺，知行统一。培养良好的职业操守和职业道德，具备社会责任感和人文关怀意识。</w:t>
      </w:r>
    </w:p>
    <w:p>
      <w:pPr>
        <w:spacing w:line="360" w:lineRule="auto"/>
        <w:ind w:firstLine="420" w:firstLineChars="200"/>
        <w:rPr>
          <w:rFonts w:ascii="宋体"/>
          <w:bCs/>
          <w:szCs w:val="21"/>
        </w:rPr>
      </w:pPr>
      <w:r>
        <w:rPr>
          <w:rFonts w:hint="eastAsia" w:ascii="宋体" w:hAnsi="宋体"/>
          <w:bCs/>
          <w:szCs w:val="21"/>
        </w:rPr>
        <w:t>3</w:t>
      </w:r>
      <w:r>
        <w:rPr>
          <w:rFonts w:ascii="宋体" w:hAnsi="宋体"/>
          <w:bCs/>
          <w:szCs w:val="21"/>
        </w:rPr>
        <w:t>-</w:t>
      </w:r>
      <w:r>
        <w:rPr>
          <w:rFonts w:hint="eastAsia" w:ascii="宋体" w:hAnsi="宋体"/>
          <w:bCs/>
          <w:szCs w:val="21"/>
        </w:rPr>
        <w:t>2：身心素质。具有健康的体魄，体育达标。具有良好的心理素质、较强的自我控制和自我调节能力。</w:t>
      </w:r>
    </w:p>
    <w:p>
      <w:pPr>
        <w:spacing w:line="360" w:lineRule="auto"/>
        <w:ind w:firstLine="420" w:firstLineChars="200"/>
        <w:rPr>
          <w:rFonts w:ascii="宋体"/>
          <w:bCs/>
          <w:szCs w:val="21"/>
        </w:rPr>
      </w:pPr>
      <w:r>
        <w:rPr>
          <w:rFonts w:hint="eastAsia" w:ascii="宋体" w:hAnsi="宋体"/>
          <w:bCs/>
          <w:szCs w:val="21"/>
        </w:rPr>
        <w:t>3</w:t>
      </w:r>
      <w:r>
        <w:rPr>
          <w:rFonts w:ascii="宋体" w:hAnsi="宋体"/>
          <w:bCs/>
          <w:szCs w:val="21"/>
        </w:rPr>
        <w:t>-</w:t>
      </w:r>
      <w:r>
        <w:rPr>
          <w:rFonts w:hint="eastAsia" w:ascii="宋体" w:hAnsi="宋体"/>
          <w:bCs/>
          <w:szCs w:val="21"/>
        </w:rPr>
        <w:t>3：科学文化素质。具有一定的科学知识与科学素养。具备一定的文学、艺术素养和鉴赏能力。对传统文化与历史有一定了解。</w:t>
      </w:r>
    </w:p>
    <w:p>
      <w:pPr>
        <w:spacing w:line="360" w:lineRule="auto"/>
        <w:ind w:firstLine="420" w:firstLineChars="200"/>
        <w:rPr>
          <w:rFonts w:ascii="宋体"/>
          <w:bCs/>
          <w:szCs w:val="21"/>
        </w:rPr>
      </w:pPr>
      <w:r>
        <w:rPr>
          <w:rFonts w:hint="eastAsia" w:ascii="宋体" w:hAnsi="宋体"/>
          <w:bCs/>
          <w:szCs w:val="21"/>
        </w:rPr>
        <w:t>3</w:t>
      </w:r>
      <w:r>
        <w:rPr>
          <w:rFonts w:ascii="宋体" w:hAnsi="宋体"/>
          <w:bCs/>
          <w:szCs w:val="21"/>
        </w:rPr>
        <w:t>-</w:t>
      </w:r>
      <w:r>
        <w:rPr>
          <w:rFonts w:hint="eastAsia" w:ascii="宋体" w:hAnsi="宋体"/>
          <w:bCs/>
          <w:szCs w:val="21"/>
        </w:rPr>
        <w:t>4：专业素质。具有金融专业思维和较强的学科意识。熟悉国家有关金融的方针、政策和法律法规，了解国内外金融发展动态。</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四、主干学科</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应用经济学，金融学。</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五、标准学制</w:t>
      </w:r>
    </w:p>
    <w:p>
      <w:pPr>
        <w:autoSpaceDE w:val="0"/>
        <w:autoSpaceDN w:val="0"/>
        <w:adjustRightInd w:val="0"/>
        <w:spacing w:line="360" w:lineRule="auto"/>
        <w:ind w:firstLine="420" w:firstLineChars="200"/>
        <w:rPr>
          <w:szCs w:val="21"/>
        </w:rPr>
      </w:pPr>
      <w:r>
        <w:rPr>
          <w:rFonts w:hint="eastAsia" w:ascii="宋体" w:hAnsi="宋体"/>
          <w:bCs/>
          <w:szCs w:val="21"/>
        </w:rPr>
        <w:t>四年。</w:t>
      </w:r>
      <w:r>
        <w:rPr>
          <w:rFonts w:hint="eastAsia"/>
          <w:szCs w:val="21"/>
        </w:rPr>
        <w:t>学生可根据自身具体情况缩短或延长修业年限，修业年限为三至六年。</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六、核心课程与主要实践性教学环节</w:t>
      </w:r>
    </w:p>
    <w:p>
      <w:pPr>
        <w:autoSpaceDE w:val="0"/>
        <w:autoSpaceDN w:val="0"/>
        <w:adjustRightInd w:val="0"/>
        <w:spacing w:line="360" w:lineRule="auto"/>
        <w:ind w:firstLine="420" w:firstLineChars="200"/>
        <w:rPr>
          <w:rFonts w:ascii="宋体"/>
          <w:bCs/>
          <w:szCs w:val="21"/>
        </w:rPr>
      </w:pPr>
      <w:r>
        <w:rPr>
          <w:rFonts w:hint="eastAsia" w:ascii="宋体" w:hAnsi="宋体"/>
          <w:bCs/>
          <w:szCs w:val="21"/>
        </w:rPr>
        <w:t>核心课程：商业银行业务与经营、金融风险管理、国际金融、公司金融、证券投资学、金融市场学、金融工程学、保险学等。</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主要实践性教学环节：专业类实验实训课程、金融保险专题讲座、创新创业实践项目、校外社会实践与调研项目、权威性专业技能大赛、实践基地</w:t>
      </w:r>
      <w:bookmarkStart w:id="9" w:name="_GoBack"/>
      <w:bookmarkEnd w:id="9"/>
      <w:r>
        <w:rPr>
          <w:rFonts w:hint="eastAsia" w:ascii="宋体" w:hAnsi="宋体"/>
          <w:bCs/>
          <w:szCs w:val="21"/>
        </w:rPr>
        <w:t>的实习活动、学年论文、毕业实习、毕业论文等。</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七、授予学位</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经济学学士。</w:t>
      </w:r>
    </w:p>
    <w:p>
      <w:pPr>
        <w:autoSpaceDE w:val="0"/>
        <w:autoSpaceDN w:val="0"/>
        <w:adjustRightInd w:val="0"/>
        <w:spacing w:line="360" w:lineRule="auto"/>
        <w:ind w:firstLine="480" w:firstLineChars="200"/>
        <w:rPr>
          <w:rFonts w:ascii="黑体" w:eastAsia="黑体"/>
          <w:bCs/>
          <w:sz w:val="24"/>
        </w:rPr>
      </w:pP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八、毕业学分要求</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（一）第一课堂</w:t>
      </w:r>
    </w:p>
    <w:tbl>
      <w:tblPr>
        <w:tblStyle w:val="14"/>
        <w:tblW w:w="9068" w:type="dxa"/>
        <w:jc w:val="center"/>
        <w:tblLayout w:type="fixed"/>
        <w:tblCellMar>
          <w:top w:w="0" w:type="dxa"/>
          <w:left w:w="108" w:type="dxa"/>
          <w:bottom w:w="0" w:type="dxa"/>
          <w:right w:w="108" w:type="dxa"/>
        </w:tblCellMar>
      </w:tblPr>
      <w:tblGrid>
        <w:gridCol w:w="1531"/>
        <w:gridCol w:w="1587"/>
        <w:gridCol w:w="850"/>
        <w:gridCol w:w="850"/>
        <w:gridCol w:w="850"/>
        <w:gridCol w:w="850"/>
        <w:gridCol w:w="850"/>
        <w:gridCol w:w="850"/>
        <w:gridCol w:w="850"/>
      </w:tblGrid>
      <w:tr>
        <w:tblPrEx>
          <w:tblCellMar>
            <w:top w:w="0" w:type="dxa"/>
            <w:left w:w="108" w:type="dxa"/>
            <w:bottom w:w="0" w:type="dxa"/>
            <w:right w:w="108" w:type="dxa"/>
          </w:tblCellMar>
        </w:tblPrEx>
        <w:trPr>
          <w:trHeight w:val="397" w:hRule="atLeast"/>
          <w:jc w:val="center"/>
        </w:trPr>
        <w:tc>
          <w:tcPr>
            <w:tcW w:w="1531"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课程类型</w:t>
            </w:r>
          </w:p>
        </w:tc>
        <w:tc>
          <w:tcPr>
            <w:tcW w:w="1587"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课组名称</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修读</w:t>
            </w:r>
          </w:p>
          <w:p>
            <w:pPr>
              <w:widowControl/>
              <w:snapToGrid w:val="0"/>
              <w:jc w:val="center"/>
              <w:rPr>
                <w:rFonts w:ascii="宋体" w:hAnsi="宋体"/>
                <w:b/>
                <w:bCs/>
                <w:sz w:val="18"/>
                <w:szCs w:val="18"/>
              </w:rPr>
            </w:pPr>
            <w:r>
              <w:rPr>
                <w:rFonts w:hint="eastAsia" w:ascii="宋体" w:hAnsi="宋体"/>
                <w:b/>
                <w:bCs/>
                <w:sz w:val="18"/>
                <w:szCs w:val="18"/>
              </w:rPr>
              <w:t>方式</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理论教学环节</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实验实践教学环节</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p>
            <w:pPr>
              <w:widowControl/>
              <w:snapToGrid w:val="0"/>
              <w:jc w:val="center"/>
              <w:rPr>
                <w:rFonts w:ascii="宋体" w:hAnsi="宋体"/>
                <w:b/>
                <w:bCs/>
                <w:sz w:val="18"/>
                <w:szCs w:val="18"/>
              </w:rPr>
            </w:pPr>
            <w:r>
              <w:rPr>
                <w:rFonts w:hint="eastAsia" w:ascii="宋体" w:hAnsi="宋体"/>
                <w:b/>
                <w:bCs/>
                <w:sz w:val="18"/>
                <w:szCs w:val="18"/>
              </w:rPr>
              <w:t>合计</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p>
            <w:pPr>
              <w:widowControl/>
              <w:snapToGrid w:val="0"/>
              <w:jc w:val="center"/>
              <w:rPr>
                <w:rFonts w:ascii="宋体" w:hAnsi="宋体"/>
                <w:b/>
                <w:bCs/>
                <w:sz w:val="18"/>
                <w:szCs w:val="18"/>
              </w:rPr>
            </w:pPr>
            <w:r>
              <w:rPr>
                <w:rFonts w:hint="eastAsia" w:ascii="宋体" w:hAnsi="宋体"/>
                <w:b/>
                <w:bCs/>
                <w:sz w:val="18"/>
                <w:szCs w:val="18"/>
              </w:rPr>
              <w:t>合计</w:t>
            </w:r>
          </w:p>
        </w:tc>
      </w:tr>
      <w:tr>
        <w:tblPrEx>
          <w:tblCellMar>
            <w:top w:w="0" w:type="dxa"/>
            <w:left w:w="108" w:type="dxa"/>
            <w:bottom w:w="0" w:type="dxa"/>
            <w:right w:w="108" w:type="dxa"/>
          </w:tblCellMar>
        </w:tblPrEx>
        <w:trPr>
          <w:trHeight w:val="397" w:hRule="atLeast"/>
          <w:jc w:val="center"/>
        </w:trPr>
        <w:tc>
          <w:tcPr>
            <w:tcW w:w="153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通识教育课程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通识通修课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Theme="minorEastAsia"/>
                <w:bCs/>
                <w:sz w:val="18"/>
                <w:szCs w:val="18"/>
                <w:lang w:val="en-US" w:eastAsia="zh-CN"/>
              </w:rPr>
            </w:pPr>
            <w:r>
              <w:rPr>
                <w:rFonts w:asciiTheme="minorEastAsia" w:hAnsiTheme="minorEastAsia" w:eastAsiaTheme="minorEastAsia"/>
                <w:sz w:val="18"/>
                <w:szCs w:val="18"/>
              </w:rPr>
              <w:t>6</w:t>
            </w:r>
            <w:r>
              <w:rPr>
                <w:rFonts w:hint="eastAsia" w:asciiTheme="minorEastAsia" w:hAnsiTheme="minorEastAsia" w:eastAsiaTheme="minorEastAsia"/>
                <w:sz w:val="18"/>
                <w:szCs w:val="18"/>
                <w:lang w:val="en-US" w:eastAsia="zh-CN"/>
              </w:rPr>
              <w:t>44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w:t>
            </w:r>
            <w:r>
              <w:rPr>
                <w:rFonts w:ascii="宋体" w:hAnsi="宋体"/>
                <w:bCs/>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2</w:t>
            </w:r>
            <w:r>
              <w:rPr>
                <w:rFonts w:hint="eastAsia" w:asciiTheme="minorEastAsia" w:hAnsiTheme="minorEastAsia" w:eastAsiaTheme="minorEastAsia"/>
                <w:sz w:val="18"/>
                <w:szCs w:val="18"/>
                <w:lang w:val="en-US" w:eastAsia="zh-CN"/>
              </w:rPr>
              <w:t>80</w:t>
            </w:r>
          </w:p>
          <w:p>
            <w:pPr>
              <w:widowControl/>
              <w:snapToGrid w:val="0"/>
              <w:jc w:val="center"/>
              <w:rPr>
                <w:rFonts w:ascii="宋体" w:hAnsi="宋体"/>
                <w:bCs/>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48</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hint="eastAsia" w:asciiTheme="minorEastAsia" w:hAnsiTheme="minorEastAsia" w:eastAsiaTheme="minorEastAsia"/>
                <w:sz w:val="18"/>
                <w:szCs w:val="18"/>
                <w:lang w:val="en-US" w:eastAsia="zh-CN"/>
              </w:rPr>
            </w:pPr>
            <w:r>
              <w:rPr>
                <w:rFonts w:asciiTheme="minorEastAsia" w:hAnsiTheme="minorEastAsia" w:eastAsiaTheme="minorEastAsia"/>
                <w:sz w:val="18"/>
                <w:szCs w:val="18"/>
              </w:rPr>
              <w:t>92</w:t>
            </w:r>
            <w:r>
              <w:rPr>
                <w:rFonts w:hint="eastAsia" w:asciiTheme="minorEastAsia" w:hAnsiTheme="minorEastAsia" w:eastAsiaTheme="minorEastAsia"/>
                <w:sz w:val="18"/>
                <w:szCs w:val="18"/>
                <w:lang w:val="en-US" w:eastAsia="zh-CN"/>
              </w:rPr>
              <w:t>4</w:t>
            </w:r>
          </w:p>
          <w:p>
            <w:pPr>
              <w:widowControl/>
              <w:snapToGrid w:val="0"/>
              <w:jc w:val="center"/>
              <w:rPr>
                <w:rFonts w:ascii="宋体" w:hAnsi="宋体"/>
                <w:bCs/>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通识通选课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w:t>
            </w:r>
            <w:r>
              <w:rPr>
                <w:rFonts w:ascii="宋体" w:hAnsi="宋体"/>
                <w:bCs/>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学科基础课程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bookmarkStart w:id="1" w:name="OLE_LINK5"/>
            <w:r>
              <w:rPr>
                <w:rFonts w:hint="eastAsia" w:ascii="宋体" w:hAnsi="宋体"/>
                <w:b/>
                <w:bCs/>
                <w:sz w:val="18"/>
                <w:szCs w:val="18"/>
              </w:rPr>
              <w:t>学科核心课</w:t>
            </w:r>
            <w:bookmarkEnd w:id="1"/>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46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782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Cs/>
                <w:sz w:val="18"/>
                <w:szCs w:val="18"/>
                <w:lang w:val="en-US" w:eastAsia="zh-CN"/>
              </w:rPr>
              <w:t>15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46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Cs/>
                <w:sz w:val="18"/>
                <w:szCs w:val="18"/>
                <w:lang w:val="en-US" w:eastAsia="zh-CN"/>
              </w:rPr>
              <w:t>797</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学科拓展课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85</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7</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153</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专业发展课程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专业核心课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255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255</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bookmarkStart w:id="2" w:name="OLE_LINK8"/>
            <w:r>
              <w:rPr>
                <w:rFonts w:hint="eastAsia" w:ascii="宋体" w:hAnsi="宋体"/>
                <w:b/>
                <w:bCs/>
                <w:sz w:val="18"/>
                <w:szCs w:val="18"/>
              </w:rPr>
              <w:t>专业拓展课</w:t>
            </w:r>
            <w:bookmarkEnd w:id="2"/>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272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102</w:t>
            </w:r>
            <w:r>
              <w:rPr>
                <w:rFonts w:asciiTheme="minorEastAsia" w:hAnsiTheme="minorEastAsia" w:eastAsiaTheme="minorEastAsia"/>
                <w:sz w:val="18"/>
                <w:szCs w:val="18"/>
              </w:rPr>
              <w:t>/</w:t>
            </w:r>
            <w:r>
              <w:rPr>
                <w:rFonts w:hint="eastAsia" w:asciiTheme="minorEastAsia" w:hAnsiTheme="minorEastAsia" w:eastAsiaTheme="minorEastAsia"/>
                <w:sz w:val="18"/>
                <w:szCs w:val="18"/>
              </w:rPr>
              <w:t>15周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34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374</w:t>
            </w:r>
            <w:r>
              <w:rPr>
                <w:rFonts w:asciiTheme="minorEastAsia" w:hAnsiTheme="minorEastAsia" w:eastAsiaTheme="minorEastAsia"/>
                <w:sz w:val="18"/>
                <w:szCs w:val="18"/>
              </w:rPr>
              <w:t>/</w:t>
            </w:r>
            <w:r>
              <w:rPr>
                <w:rFonts w:hint="eastAsia" w:asciiTheme="minorEastAsia" w:hAnsiTheme="minorEastAsia" w:eastAsiaTheme="minorEastAsia"/>
                <w:sz w:val="18"/>
                <w:szCs w:val="18"/>
              </w:rPr>
              <w:t>15周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r>
              <w:rPr>
                <w:rFonts w:hint="eastAsia" w:ascii="宋体" w:hAnsi="宋体"/>
                <w:b/>
                <w:bCs/>
                <w:sz w:val="18"/>
                <w:szCs w:val="18"/>
              </w:rPr>
              <w:t>合计</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128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Cs/>
                <w:sz w:val="18"/>
                <w:szCs w:val="18"/>
              </w:rPr>
              <w:t>20</w:t>
            </w:r>
            <w:r>
              <w:rPr>
                <w:rFonts w:hint="eastAsia" w:ascii="宋体" w:hAnsi="宋体"/>
                <w:bCs/>
                <w:sz w:val="18"/>
                <w:szCs w:val="18"/>
                <w:lang w:val="en-US" w:eastAsia="zh-CN"/>
              </w:rPr>
              <w:t>38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32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4</w:t>
            </w:r>
            <w:r>
              <w:rPr>
                <w:rFonts w:hint="eastAsia" w:ascii="宋体" w:hAnsi="宋体"/>
                <w:bCs/>
                <w:sz w:val="18"/>
                <w:szCs w:val="18"/>
                <w:lang w:val="en-US" w:eastAsia="zh-CN"/>
              </w:rPr>
              <w:t>65</w:t>
            </w:r>
            <w:r>
              <w:rPr>
                <w:rFonts w:asciiTheme="minorEastAsia" w:hAnsiTheme="minorEastAsia" w:eastAsiaTheme="minorEastAsia"/>
                <w:sz w:val="18"/>
                <w:szCs w:val="18"/>
              </w:rPr>
              <w:t>/</w:t>
            </w:r>
            <w:r>
              <w:rPr>
                <w:rFonts w:hint="eastAsia" w:asciiTheme="minorEastAsia" w:hAnsiTheme="minorEastAsia" w:eastAsiaTheme="minorEastAsia"/>
                <w:sz w:val="18"/>
                <w:szCs w:val="18"/>
              </w:rPr>
              <w:t>19周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160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w:t>
            </w:r>
            <w:r>
              <w:rPr>
                <w:rFonts w:hint="eastAsia" w:ascii="宋体" w:hAnsi="宋体"/>
                <w:bCs/>
                <w:sz w:val="18"/>
                <w:szCs w:val="18"/>
                <w:lang w:val="en-US" w:eastAsia="zh-CN"/>
              </w:rPr>
              <w:t>503</w:t>
            </w:r>
            <w:r>
              <w:rPr>
                <w:rFonts w:asciiTheme="minorEastAsia" w:hAnsiTheme="minorEastAsia" w:eastAsiaTheme="minorEastAsia"/>
                <w:sz w:val="18"/>
                <w:szCs w:val="18"/>
              </w:rPr>
              <w:t>/</w:t>
            </w:r>
            <w:r>
              <w:rPr>
                <w:rFonts w:hint="eastAsia" w:asciiTheme="minorEastAsia" w:hAnsiTheme="minorEastAsia" w:eastAsiaTheme="minorEastAsia"/>
                <w:sz w:val="18"/>
                <w:szCs w:val="18"/>
              </w:rPr>
              <w:t>19周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r>
              <w:rPr>
                <w:rFonts w:hint="eastAsia" w:ascii="宋体" w:hAnsi="宋体"/>
                <w:b/>
                <w:bCs/>
                <w:sz w:val="18"/>
                <w:szCs w:val="18"/>
              </w:rPr>
              <w:t>毕业总学分</w:t>
            </w:r>
          </w:p>
        </w:tc>
        <w:tc>
          <w:tcPr>
            <w:tcW w:w="5100" w:type="dxa"/>
            <w:gridSpan w:val="6"/>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160</w:t>
            </w:r>
          </w:p>
        </w:tc>
      </w:tr>
    </w:tbl>
    <w:p>
      <w:pPr>
        <w:widowControl/>
        <w:adjustRightInd w:val="0"/>
        <w:spacing w:line="360" w:lineRule="auto"/>
        <w:ind w:firstLine="482" w:firstLineChars="200"/>
        <w:jc w:val="left"/>
        <w:rPr>
          <w:rFonts w:ascii="仿宋" w:hAnsi="仿宋" w:eastAsia="仿宋"/>
          <w:b/>
          <w:sz w:val="24"/>
          <w:szCs w:val="21"/>
        </w:rPr>
      </w:pPr>
      <w:r>
        <w:rPr>
          <w:rFonts w:hint="eastAsia" w:ascii="仿宋" w:hAnsi="仿宋" w:eastAsia="仿宋"/>
          <w:b/>
          <w:sz w:val="24"/>
          <w:szCs w:val="21"/>
        </w:rPr>
        <w:t>其中：</w:t>
      </w:r>
    </w:p>
    <w:tbl>
      <w:tblPr>
        <w:tblStyle w:val="15"/>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370" w:type="dxa"/>
            <w:vAlign w:val="center"/>
          </w:tcPr>
          <w:p>
            <w:pPr>
              <w:adjustRightInd w:val="0"/>
              <w:snapToGrid w:val="0"/>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比例类别</w:t>
            </w:r>
          </w:p>
        </w:tc>
        <w:tc>
          <w:tcPr>
            <w:tcW w:w="850" w:type="dxa"/>
            <w:vAlign w:val="center"/>
          </w:tcPr>
          <w:p>
            <w:pPr>
              <w:adjustRightInd w:val="0"/>
              <w:snapToGrid w:val="0"/>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学分数</w:t>
            </w:r>
          </w:p>
        </w:tc>
        <w:tc>
          <w:tcPr>
            <w:tcW w:w="850" w:type="dxa"/>
            <w:vAlign w:val="center"/>
          </w:tcPr>
          <w:p>
            <w:pPr>
              <w:adjustRightInd w:val="0"/>
              <w:snapToGrid w:val="0"/>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kern w:val="0"/>
                <w:sz w:val="18"/>
                <w:szCs w:val="18"/>
              </w:rPr>
            </w:pPr>
            <w:r>
              <w:rPr>
                <w:rFonts w:hint="eastAsia" w:ascii="宋体" w:hAnsi="宋体"/>
                <w:bCs/>
                <w:kern w:val="0"/>
                <w:sz w:val="18"/>
                <w:szCs w:val="18"/>
              </w:rPr>
              <w:t>“选修课程”学分与占毕业总学分比例(≥30%)</w:t>
            </w:r>
          </w:p>
        </w:tc>
        <w:tc>
          <w:tcPr>
            <w:tcW w:w="850" w:type="dxa"/>
            <w:vAlign w:val="center"/>
          </w:tcPr>
          <w:p>
            <w:pPr>
              <w:adjustRightInd w:val="0"/>
              <w:snapToGrid w:val="0"/>
              <w:jc w:val="center"/>
              <w:rPr>
                <w:rFonts w:ascii="宋体" w:hAnsi="宋体"/>
                <w:bCs/>
                <w:kern w:val="0"/>
                <w:sz w:val="18"/>
                <w:szCs w:val="18"/>
              </w:rPr>
            </w:pPr>
            <w:r>
              <w:rPr>
                <w:rFonts w:hint="eastAsia" w:ascii="宋体" w:hAnsi="宋体"/>
                <w:bCs/>
                <w:kern w:val="0"/>
                <w:sz w:val="18"/>
                <w:szCs w:val="18"/>
              </w:rPr>
              <w:t>51</w:t>
            </w:r>
          </w:p>
        </w:tc>
        <w:tc>
          <w:tcPr>
            <w:tcW w:w="850" w:type="dxa"/>
            <w:vAlign w:val="center"/>
          </w:tcPr>
          <w:p>
            <w:pPr>
              <w:adjustRightInd w:val="0"/>
              <w:snapToGrid w:val="0"/>
              <w:jc w:val="center"/>
              <w:rPr>
                <w:rFonts w:ascii="宋体" w:hAnsi="宋体"/>
                <w:bCs/>
                <w:kern w:val="0"/>
                <w:sz w:val="18"/>
                <w:szCs w:val="18"/>
              </w:rPr>
            </w:pPr>
            <w:r>
              <w:rPr>
                <w:rFonts w:hint="eastAsia" w:ascii="宋体" w:hAnsi="宋体"/>
                <w:bCs/>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kern w:val="0"/>
                <w:sz w:val="18"/>
                <w:szCs w:val="18"/>
              </w:rPr>
            </w:pPr>
            <w:r>
              <w:rPr>
                <w:rFonts w:hint="eastAsia" w:ascii="宋体" w:hAnsi="宋体"/>
                <w:bCs/>
                <w:kern w:val="0"/>
                <w:sz w:val="18"/>
                <w:szCs w:val="18"/>
              </w:rPr>
              <w:t>“实验实践环节”学分与占毕业总学分比例(文科类≥2</w:t>
            </w:r>
            <w:r>
              <w:rPr>
                <w:rFonts w:ascii="宋体" w:hAnsi="宋体"/>
                <w:bCs/>
                <w:kern w:val="0"/>
                <w:sz w:val="18"/>
                <w:szCs w:val="18"/>
              </w:rPr>
              <w:t>0</w:t>
            </w:r>
            <w:r>
              <w:rPr>
                <w:rFonts w:hint="eastAsia" w:ascii="宋体" w:hAnsi="宋体"/>
                <w:bCs/>
                <w:kern w:val="0"/>
                <w:sz w:val="18"/>
                <w:szCs w:val="18"/>
              </w:rPr>
              <w:t>%、理工医类≥2</w:t>
            </w:r>
            <w:r>
              <w:rPr>
                <w:rFonts w:ascii="宋体" w:hAnsi="宋体"/>
                <w:bCs/>
                <w:kern w:val="0"/>
                <w:sz w:val="18"/>
                <w:szCs w:val="18"/>
              </w:rPr>
              <w:t>5</w:t>
            </w:r>
            <w:r>
              <w:rPr>
                <w:rFonts w:hint="eastAsia" w:ascii="宋体" w:hAnsi="宋体"/>
                <w:bCs/>
                <w:kern w:val="0"/>
                <w:sz w:val="18"/>
                <w:szCs w:val="18"/>
              </w:rPr>
              <w:t>%)</w:t>
            </w:r>
          </w:p>
        </w:tc>
        <w:tc>
          <w:tcPr>
            <w:tcW w:w="850" w:type="dxa"/>
            <w:vAlign w:val="center"/>
          </w:tcPr>
          <w:p>
            <w:pPr>
              <w:adjustRightInd w:val="0"/>
              <w:snapToGrid w:val="0"/>
              <w:jc w:val="center"/>
              <w:rPr>
                <w:rFonts w:ascii="宋体" w:hAnsi="宋体"/>
                <w:bCs/>
                <w:kern w:val="0"/>
                <w:sz w:val="18"/>
                <w:szCs w:val="18"/>
              </w:rPr>
            </w:pPr>
            <w:r>
              <w:rPr>
                <w:rFonts w:hint="eastAsia" w:ascii="宋体" w:hAnsi="宋体"/>
                <w:bCs/>
                <w:kern w:val="0"/>
                <w:sz w:val="18"/>
                <w:szCs w:val="18"/>
              </w:rPr>
              <w:t>32</w:t>
            </w:r>
          </w:p>
        </w:tc>
        <w:tc>
          <w:tcPr>
            <w:tcW w:w="850" w:type="dxa"/>
            <w:vAlign w:val="center"/>
          </w:tcPr>
          <w:p>
            <w:pPr>
              <w:adjustRightInd w:val="0"/>
              <w:snapToGrid w:val="0"/>
              <w:jc w:val="center"/>
              <w:rPr>
                <w:rFonts w:ascii="宋体" w:hAnsi="宋体"/>
                <w:bCs/>
                <w:kern w:val="0"/>
                <w:sz w:val="18"/>
                <w:szCs w:val="18"/>
              </w:rPr>
            </w:pPr>
            <w:r>
              <w:rPr>
                <w:rFonts w:hint="eastAsia" w:ascii="宋体" w:hAnsi="宋体"/>
                <w:bCs/>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70" w:type="dxa"/>
            <w:gridSpan w:val="3"/>
            <w:vAlign w:val="center"/>
          </w:tcPr>
          <w:p>
            <w:pPr>
              <w:adjustRightInd w:val="0"/>
              <w:snapToGrid w:val="0"/>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以下参加工程专业认证专业填写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kern w:val="0"/>
                <w:sz w:val="18"/>
                <w:szCs w:val="18"/>
              </w:rPr>
            </w:pPr>
            <w:r>
              <w:rPr>
                <w:rFonts w:hint="eastAsia" w:ascii="宋体" w:hAnsi="宋体"/>
                <w:bCs/>
                <w:kern w:val="0"/>
                <w:sz w:val="18"/>
                <w:szCs w:val="18"/>
              </w:rPr>
              <w:t>“数学与自然科学类课程”学分与毕业总学分比例(≥15%)</w:t>
            </w:r>
          </w:p>
        </w:tc>
        <w:tc>
          <w:tcPr>
            <w:tcW w:w="850" w:type="dxa"/>
            <w:vAlign w:val="center"/>
          </w:tcPr>
          <w:p>
            <w:pPr>
              <w:adjustRightInd w:val="0"/>
              <w:snapToGrid w:val="0"/>
              <w:jc w:val="center"/>
              <w:rPr>
                <w:rFonts w:ascii="宋体" w:hAnsi="宋体"/>
                <w:bCs/>
                <w:kern w:val="0"/>
                <w:sz w:val="18"/>
                <w:szCs w:val="18"/>
              </w:rPr>
            </w:pPr>
          </w:p>
        </w:tc>
        <w:tc>
          <w:tcPr>
            <w:tcW w:w="850" w:type="dxa"/>
            <w:vAlign w:val="center"/>
          </w:tcPr>
          <w:p>
            <w:pPr>
              <w:adjustRightInd w:val="0"/>
              <w:snapToGrid w:val="0"/>
              <w:jc w:val="center"/>
              <w:rPr>
                <w:rFonts w:ascii="宋体" w:hAnsi="宋体"/>
                <w:bCs/>
                <w:kern w:val="0"/>
                <w:sz w:val="18"/>
                <w:szCs w:val="18"/>
              </w:rPr>
            </w:pPr>
            <w:r>
              <w:rPr>
                <w:rFonts w:hint="eastAsia" w:ascii="宋体" w:hAnsi="宋体"/>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kern w:val="0"/>
                <w:sz w:val="18"/>
                <w:szCs w:val="18"/>
              </w:rPr>
            </w:pPr>
            <w:r>
              <w:rPr>
                <w:rFonts w:hint="eastAsia" w:ascii="宋体" w:hAnsi="宋体"/>
                <w:bCs/>
                <w:kern w:val="0"/>
                <w:sz w:val="18"/>
                <w:szCs w:val="18"/>
              </w:rPr>
              <w:t>“工程基础类课程、专业基础类课程与专业类课程”学分与毕业总学分比例(≥30%)</w:t>
            </w:r>
          </w:p>
        </w:tc>
        <w:tc>
          <w:tcPr>
            <w:tcW w:w="850" w:type="dxa"/>
            <w:vAlign w:val="center"/>
          </w:tcPr>
          <w:p>
            <w:pPr>
              <w:adjustRightInd w:val="0"/>
              <w:snapToGrid w:val="0"/>
              <w:jc w:val="center"/>
              <w:rPr>
                <w:rFonts w:ascii="宋体" w:hAnsi="宋体"/>
                <w:bCs/>
                <w:kern w:val="0"/>
                <w:sz w:val="18"/>
                <w:szCs w:val="18"/>
              </w:rPr>
            </w:pPr>
          </w:p>
        </w:tc>
        <w:tc>
          <w:tcPr>
            <w:tcW w:w="850" w:type="dxa"/>
            <w:vAlign w:val="center"/>
          </w:tcPr>
          <w:p>
            <w:pPr>
              <w:snapToGrid w:val="0"/>
              <w:jc w:val="center"/>
              <w:rPr>
                <w:rFonts w:ascii="宋体" w:hAnsi="宋体"/>
                <w:bCs/>
                <w:kern w:val="0"/>
                <w:sz w:val="18"/>
                <w:szCs w:val="18"/>
              </w:rPr>
            </w:pPr>
            <w:r>
              <w:rPr>
                <w:rFonts w:hint="eastAsia" w:ascii="宋体" w:hAnsi="宋体"/>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kern w:val="0"/>
                <w:sz w:val="18"/>
                <w:szCs w:val="18"/>
              </w:rPr>
            </w:pPr>
            <w:r>
              <w:rPr>
                <w:rFonts w:hint="eastAsia" w:ascii="宋体" w:hAnsi="宋体"/>
                <w:bCs/>
                <w:kern w:val="0"/>
                <w:sz w:val="18"/>
                <w:szCs w:val="18"/>
              </w:rPr>
              <w:t>“工程实践与毕业设计（论文）”学分与毕业总学分比例(≥20%)</w:t>
            </w:r>
          </w:p>
        </w:tc>
        <w:tc>
          <w:tcPr>
            <w:tcW w:w="850" w:type="dxa"/>
            <w:vAlign w:val="center"/>
          </w:tcPr>
          <w:p>
            <w:pPr>
              <w:adjustRightInd w:val="0"/>
              <w:snapToGrid w:val="0"/>
              <w:jc w:val="center"/>
              <w:rPr>
                <w:rFonts w:ascii="宋体" w:hAnsi="宋体"/>
                <w:bCs/>
                <w:kern w:val="0"/>
                <w:sz w:val="18"/>
                <w:szCs w:val="18"/>
              </w:rPr>
            </w:pPr>
          </w:p>
        </w:tc>
        <w:tc>
          <w:tcPr>
            <w:tcW w:w="850" w:type="dxa"/>
            <w:vAlign w:val="center"/>
          </w:tcPr>
          <w:p>
            <w:pPr>
              <w:snapToGrid w:val="0"/>
              <w:jc w:val="center"/>
              <w:rPr>
                <w:rFonts w:ascii="宋体" w:hAnsi="宋体"/>
                <w:bCs/>
                <w:kern w:val="0"/>
                <w:sz w:val="18"/>
                <w:szCs w:val="18"/>
              </w:rPr>
            </w:pPr>
            <w:r>
              <w:rPr>
                <w:rFonts w:hint="eastAsia" w:ascii="宋体" w:hAnsi="宋体"/>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kern w:val="0"/>
                <w:sz w:val="18"/>
                <w:szCs w:val="18"/>
              </w:rPr>
            </w:pPr>
            <w:r>
              <w:rPr>
                <w:rFonts w:hint="eastAsia" w:ascii="宋体" w:hAnsi="宋体"/>
                <w:bCs/>
                <w:kern w:val="0"/>
                <w:sz w:val="18"/>
                <w:szCs w:val="18"/>
              </w:rPr>
              <w:t>“人文社会科学类通识教育课程”学分与毕业总学分比例(≥15%)</w:t>
            </w:r>
          </w:p>
        </w:tc>
        <w:tc>
          <w:tcPr>
            <w:tcW w:w="850" w:type="dxa"/>
            <w:vAlign w:val="center"/>
          </w:tcPr>
          <w:p>
            <w:pPr>
              <w:adjustRightInd w:val="0"/>
              <w:snapToGrid w:val="0"/>
              <w:jc w:val="center"/>
              <w:rPr>
                <w:rFonts w:ascii="宋体" w:hAnsi="宋体"/>
                <w:bCs/>
                <w:kern w:val="0"/>
                <w:sz w:val="18"/>
                <w:szCs w:val="18"/>
              </w:rPr>
            </w:pPr>
          </w:p>
        </w:tc>
        <w:tc>
          <w:tcPr>
            <w:tcW w:w="850" w:type="dxa"/>
            <w:vAlign w:val="center"/>
          </w:tcPr>
          <w:p>
            <w:pPr>
              <w:snapToGrid w:val="0"/>
              <w:jc w:val="center"/>
              <w:rPr>
                <w:rFonts w:ascii="宋体" w:hAnsi="宋体"/>
                <w:bCs/>
                <w:kern w:val="0"/>
                <w:sz w:val="18"/>
                <w:szCs w:val="18"/>
              </w:rPr>
            </w:pPr>
            <w:r>
              <w:rPr>
                <w:rFonts w:hint="eastAsia" w:ascii="宋体" w:hAnsi="宋体"/>
                <w:bCs/>
                <w:kern w:val="0"/>
                <w:sz w:val="18"/>
                <w:szCs w:val="18"/>
              </w:rPr>
              <w:t>%</w:t>
            </w: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（二）第二课堂</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按照《河北大学本科专业第二课堂人才培养方案》要求执行。</w:t>
      </w:r>
    </w:p>
    <w:p>
      <w:pPr>
        <w:autoSpaceDE w:val="0"/>
        <w:autoSpaceDN w:val="0"/>
        <w:adjustRightInd w:val="0"/>
        <w:spacing w:line="360" w:lineRule="auto"/>
        <w:ind w:firstLine="480" w:firstLineChars="200"/>
        <w:rPr>
          <w:rFonts w:ascii="宋体" w:hAnsi="宋体"/>
          <w:bCs/>
          <w:szCs w:val="21"/>
        </w:rPr>
      </w:pPr>
      <w:r>
        <w:rPr>
          <w:rFonts w:hint="eastAsia" w:ascii="黑体" w:eastAsia="黑体"/>
          <w:bCs/>
          <w:sz w:val="24"/>
        </w:rPr>
        <w:t>九、课程设置及教学进程计划表</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（一）通识</w:t>
      </w:r>
      <w:r>
        <w:rPr>
          <w:rFonts w:ascii="黑体" w:eastAsia="黑体"/>
          <w:bCs/>
          <w:sz w:val="24"/>
        </w:rPr>
        <w:t>教育</w:t>
      </w:r>
      <w:r>
        <w:rPr>
          <w:rFonts w:hint="eastAsia" w:ascii="黑体" w:eastAsia="黑体"/>
          <w:bCs/>
          <w:sz w:val="24"/>
        </w:rPr>
        <w:t>课程（</w:t>
      </w:r>
      <w:r>
        <w:rPr>
          <w:rFonts w:ascii="黑体" w:eastAsia="黑体"/>
          <w:bCs/>
          <w:sz w:val="24"/>
        </w:rPr>
        <w:t>58</w:t>
      </w:r>
      <w:r>
        <w:rPr>
          <w:rFonts w:hint="eastAsia" w:ascii="黑体" w:eastAsia="黑体"/>
          <w:bCs/>
          <w:sz w:val="24"/>
        </w:rPr>
        <w:t>学分）</w:t>
      </w:r>
    </w:p>
    <w:p>
      <w:pPr>
        <w:autoSpaceDE w:val="0"/>
        <w:autoSpaceDN w:val="0"/>
        <w:adjustRightInd w:val="0"/>
        <w:spacing w:line="360" w:lineRule="auto"/>
        <w:ind w:firstLine="480" w:firstLineChars="200"/>
        <w:rPr>
          <w:rFonts w:ascii="宋体" w:hAnsi="宋体"/>
          <w:bCs/>
          <w:sz w:val="24"/>
        </w:rPr>
      </w:pPr>
      <w:r>
        <w:rPr>
          <w:rFonts w:hint="eastAsia" w:ascii="黑体" w:eastAsia="黑体"/>
          <w:bCs/>
          <w:sz w:val="24"/>
        </w:rPr>
        <w:t>1.通识通修课</w:t>
      </w:r>
      <w:r>
        <w:rPr>
          <w:rFonts w:ascii="黑体" w:eastAsia="黑体"/>
          <w:bCs/>
          <w:sz w:val="24"/>
        </w:rPr>
        <w:t>（</w:t>
      </w:r>
      <w:r>
        <w:rPr>
          <w:rFonts w:hint="eastAsia" w:ascii="黑体" w:eastAsia="黑体"/>
          <w:bCs/>
          <w:sz w:val="24"/>
        </w:rPr>
        <w:t>共修读</w:t>
      </w:r>
      <w:r>
        <w:rPr>
          <w:rFonts w:ascii="黑体" w:eastAsia="黑体"/>
          <w:bCs/>
          <w:sz w:val="24"/>
        </w:rPr>
        <w:t>48</w:t>
      </w:r>
      <w:r>
        <w:rPr>
          <w:rFonts w:hint="eastAsia" w:ascii="黑体" w:eastAsia="黑体"/>
          <w:bCs/>
          <w:sz w:val="24"/>
        </w:rPr>
        <w:t>学分，其中实践实验环节修读</w:t>
      </w:r>
      <w:r>
        <w:rPr>
          <w:rFonts w:ascii="黑体" w:eastAsia="黑体"/>
          <w:bCs/>
          <w:sz w:val="24"/>
        </w:rPr>
        <w:t>12</w:t>
      </w:r>
      <w:r>
        <w:rPr>
          <w:rFonts w:hint="eastAsia" w:ascii="黑体" w:eastAsia="黑体"/>
          <w:bCs/>
          <w:sz w:val="24"/>
        </w:rPr>
        <w:t>学分</w:t>
      </w:r>
      <w:r>
        <w:rPr>
          <w:rFonts w:ascii="黑体" w:eastAsia="黑体"/>
          <w:bCs/>
          <w:sz w:val="24"/>
        </w:rPr>
        <w:t>）</w:t>
      </w:r>
    </w:p>
    <w:tbl>
      <w:tblPr>
        <w:tblStyle w:val="14"/>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248"/>
        <w:gridCol w:w="567"/>
        <w:gridCol w:w="568"/>
        <w:gridCol w:w="567"/>
        <w:gridCol w:w="567"/>
        <w:gridCol w:w="56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248"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846"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248"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846"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w:t>
            </w:r>
            <w:r>
              <w:rPr>
                <w:rFonts w:hint="eastAsia" w:asciiTheme="minorEastAsia" w:hAnsiTheme="minorEastAsia" w:eastAsiaTheme="minorEastAsia"/>
                <w:sz w:val="18"/>
                <w:szCs w:val="18"/>
              </w:rPr>
              <w:t>00</w:t>
            </w:r>
            <w:r>
              <w:rPr>
                <w:rFonts w:asciiTheme="minorEastAsia" w:hAnsiTheme="minorEastAsia" w:eastAsiaTheme="minorEastAsia"/>
                <w:sz w:val="18"/>
                <w:szCs w:val="18"/>
              </w:rPr>
              <w:t>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思想道德</w:t>
            </w:r>
            <w:r>
              <w:rPr>
                <w:rFonts w:asciiTheme="minorEastAsia" w:hAnsiTheme="minorEastAsia" w:eastAsiaTheme="minorEastAsia"/>
                <w:sz w:val="18"/>
                <w:szCs w:val="18"/>
              </w:rPr>
              <w:t>修养与法律基础</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The Ideological and Moral Cultivation and Fundamentals of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w:t>
            </w:r>
            <w:r>
              <w:rPr>
                <w:rFonts w:hint="eastAsia" w:asciiTheme="minorEastAsia" w:hAnsiTheme="minorEastAsia" w:eastAsiaTheme="minorEastAsia"/>
                <w:sz w:val="18"/>
                <w:szCs w:val="18"/>
              </w:rPr>
              <w:t>00</w:t>
            </w:r>
            <w:r>
              <w:rPr>
                <w:rFonts w:asciiTheme="minorEastAsia" w:hAnsiTheme="minorEastAsia" w:eastAsiaTheme="minorEastAsia"/>
                <w:sz w:val="18"/>
                <w:szCs w:val="18"/>
              </w:rPr>
              <w:t>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w:t>
            </w:r>
            <w:r>
              <w:rPr>
                <w:rFonts w:asciiTheme="minorEastAsia" w:hAnsiTheme="minorEastAsia" w:eastAsiaTheme="minorEastAsia"/>
                <w:sz w:val="18"/>
                <w:szCs w:val="18"/>
              </w:rPr>
              <w:t>近</w:t>
            </w:r>
            <w:r>
              <w:rPr>
                <w:rFonts w:hint="eastAsia" w:asciiTheme="minorEastAsia" w:hAnsiTheme="minorEastAsia" w:eastAsiaTheme="minorEastAsia"/>
                <w:sz w:val="18"/>
                <w:szCs w:val="18"/>
              </w:rPr>
              <w:t>现</w:t>
            </w:r>
            <w:r>
              <w:rPr>
                <w:rFonts w:asciiTheme="minorEastAsia" w:hAnsiTheme="minorEastAsia" w:eastAsiaTheme="minorEastAsia"/>
                <w:sz w:val="18"/>
                <w:szCs w:val="18"/>
              </w:rPr>
              <w:t>代史纲要</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Outline of Modern and Contemporary Chinese History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w:t>
            </w:r>
            <w:r>
              <w:rPr>
                <w:rFonts w:hint="eastAsia" w:asciiTheme="minorEastAsia" w:hAnsiTheme="minorEastAsia" w:eastAsiaTheme="minorEastAsia"/>
                <w:sz w:val="18"/>
                <w:szCs w:val="18"/>
              </w:rPr>
              <w:t>00</w:t>
            </w:r>
            <w:r>
              <w:rPr>
                <w:rFonts w:asciiTheme="minorEastAsia" w:hAnsiTheme="minorEastAsia" w:eastAsiaTheme="minorEastAsia"/>
                <w:sz w:val="18"/>
                <w:szCs w:val="18"/>
              </w:rPr>
              <w:t>3</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马克思</w:t>
            </w:r>
            <w:r>
              <w:rPr>
                <w:rFonts w:asciiTheme="minorEastAsia" w:hAnsiTheme="minorEastAsia" w:eastAsiaTheme="minorEastAsia"/>
                <w:sz w:val="18"/>
                <w:szCs w:val="18"/>
              </w:rPr>
              <w:t>主义基本原理</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Principles of Marxism</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.5</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w:t>
            </w:r>
            <w:r>
              <w:rPr>
                <w:rFonts w:hint="eastAsia" w:asciiTheme="minorEastAsia" w:hAnsiTheme="minorEastAsia" w:eastAsiaTheme="minorEastAsia"/>
                <w:sz w:val="18"/>
                <w:szCs w:val="18"/>
              </w:rPr>
              <w:t>00</w:t>
            </w:r>
            <w:r>
              <w:rPr>
                <w:rFonts w:asciiTheme="minorEastAsia" w:hAnsiTheme="minorEastAsia" w:eastAsiaTheme="minorEastAsia"/>
                <w:sz w:val="18"/>
                <w:szCs w:val="18"/>
              </w:rPr>
              <w:t>4</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毛泽东思想与中国特色社会主义理论概论</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An Introduction to Mao Zedong Thought and Theoretical System of Socialism with Chinese Characteristics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4.5</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78</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w:t>
            </w:r>
            <w:r>
              <w:rPr>
                <w:rFonts w:hint="eastAsia" w:asciiTheme="minorEastAsia" w:hAnsiTheme="minorEastAsia" w:eastAsiaTheme="minorEastAsia"/>
                <w:sz w:val="18"/>
                <w:szCs w:val="18"/>
              </w:rPr>
              <w:t>00</w:t>
            </w:r>
            <w:r>
              <w:rPr>
                <w:rFonts w:asciiTheme="minorEastAsia" w:hAnsiTheme="minorEastAsia" w:eastAsiaTheme="minorEastAsia"/>
                <w:sz w:val="18"/>
                <w:szCs w:val="18"/>
              </w:rPr>
              <w:t>5</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形势与政策</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The Current Situation and Policy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64</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w:t>
            </w:r>
            <w:r>
              <w:rPr>
                <w:rFonts w:hint="eastAsia" w:asciiTheme="minorEastAsia" w:hAnsiTheme="minorEastAsia" w:eastAsiaTheme="minorEastAsia"/>
                <w:sz w:val="18"/>
                <w:szCs w:val="18"/>
              </w:rPr>
              <w:t>00</w:t>
            </w:r>
            <w:r>
              <w:rPr>
                <w:rFonts w:asciiTheme="minorEastAsia" w:hAnsiTheme="minorEastAsia" w:eastAsiaTheme="minorEastAsia"/>
                <w:sz w:val="18"/>
                <w:szCs w:val="18"/>
              </w:rPr>
              <w:t>6</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思想政治理论课社会实践</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Social practice in the course of ideological and political Theory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周</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周</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7GEC00</w:t>
            </w:r>
            <w:r>
              <w:rPr>
                <w:rFonts w:hint="eastAsia" w:asciiTheme="minorEastAsia" w:hAnsiTheme="minorEastAsia" w:eastAsiaTheme="minorEastAsia"/>
                <w:sz w:val="18"/>
                <w:szCs w:val="18"/>
              </w:rPr>
              <w:t>00</w:t>
            </w:r>
            <w:r>
              <w:rPr>
                <w:rFonts w:asciiTheme="minorEastAsia" w:hAnsiTheme="minorEastAsia" w:eastAsiaTheme="minorEastAsia"/>
                <w:sz w:val="18"/>
                <w:szCs w:val="18"/>
              </w:rPr>
              <w:t>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军事理论</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Military Theory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7GEC00</w:t>
            </w:r>
            <w:r>
              <w:rPr>
                <w:rFonts w:hint="eastAsia" w:asciiTheme="minorEastAsia" w:hAnsiTheme="minorEastAsia" w:eastAsiaTheme="minorEastAsia"/>
                <w:sz w:val="18"/>
                <w:szCs w:val="18"/>
              </w:rPr>
              <w:t>00</w:t>
            </w:r>
            <w:r>
              <w:rPr>
                <w:rFonts w:asciiTheme="minorEastAsia" w:hAnsiTheme="minorEastAsia" w:eastAsiaTheme="minorEastAsia"/>
                <w:sz w:val="18"/>
                <w:szCs w:val="18"/>
              </w:rPr>
              <w:t>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军事技能</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Military Training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w:t>
            </w:r>
            <w:r>
              <w:rPr>
                <w:rFonts w:hint="eastAsia" w:asciiTheme="minorEastAsia" w:hAnsiTheme="minorEastAsia" w:eastAsiaTheme="minorEastAsia"/>
                <w:sz w:val="18"/>
                <w:szCs w:val="18"/>
              </w:rPr>
              <w:t>00</w:t>
            </w:r>
            <w:r>
              <w:rPr>
                <w:rFonts w:asciiTheme="minorEastAsia" w:hAnsiTheme="minorEastAsia" w:eastAsiaTheme="minorEastAsia"/>
                <w:sz w:val="18"/>
                <w:szCs w:val="18"/>
              </w:rPr>
              <w:t>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bookmarkStart w:id="3" w:name="OLE_LINK18"/>
            <w:r>
              <w:rPr>
                <w:rFonts w:hint="eastAsia" w:asciiTheme="minorEastAsia" w:hAnsiTheme="minorEastAsia" w:eastAsiaTheme="minorEastAsia"/>
                <w:sz w:val="18"/>
                <w:szCs w:val="18"/>
              </w:rPr>
              <w:t>大学体育</w:t>
            </w:r>
            <w:bookmarkEnd w:id="3"/>
            <w:r>
              <w:rPr>
                <w:rFonts w:hint="eastAsia" w:asciiTheme="minorEastAsia" w:hAnsiTheme="minorEastAsia" w:eastAsiaTheme="minorEastAsia"/>
                <w:sz w:val="18"/>
                <w:szCs w:val="18"/>
              </w:rPr>
              <w:t>1</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w:t>
            </w:r>
            <w:r>
              <w:rPr>
                <w:rFonts w:hint="eastAsia" w:asciiTheme="minorEastAsia" w:hAnsiTheme="minorEastAsia" w:eastAsiaTheme="minorEastAsia"/>
                <w:sz w:val="18"/>
                <w:szCs w:val="18"/>
              </w:rPr>
              <w:t>00</w:t>
            </w:r>
            <w:r>
              <w:rPr>
                <w:rFonts w:asciiTheme="minorEastAsia" w:hAnsiTheme="minorEastAsia" w:eastAsiaTheme="minorEastAsia"/>
                <w:sz w:val="18"/>
                <w:szCs w:val="18"/>
              </w:rPr>
              <w:t>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大学体育2</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w:t>
            </w:r>
            <w:r>
              <w:rPr>
                <w:rFonts w:hint="eastAsia" w:asciiTheme="minorEastAsia" w:hAnsiTheme="minorEastAsia" w:eastAsiaTheme="minorEastAsia"/>
                <w:sz w:val="18"/>
                <w:szCs w:val="18"/>
              </w:rPr>
              <w:t>00</w:t>
            </w:r>
            <w:r>
              <w:rPr>
                <w:rFonts w:asciiTheme="minorEastAsia" w:hAnsiTheme="minorEastAsia" w:eastAsiaTheme="minorEastAsia"/>
                <w:sz w:val="18"/>
                <w:szCs w:val="18"/>
              </w:rPr>
              <w:t>3</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大学体育3</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w:t>
            </w:r>
            <w:r>
              <w:rPr>
                <w:rFonts w:hint="eastAsia" w:asciiTheme="minorEastAsia" w:hAnsiTheme="minorEastAsia" w:eastAsiaTheme="minorEastAsia"/>
                <w:sz w:val="18"/>
                <w:szCs w:val="18"/>
              </w:rPr>
              <w:t>00</w:t>
            </w:r>
            <w:r>
              <w:rPr>
                <w:rFonts w:asciiTheme="minorEastAsia" w:hAnsiTheme="minorEastAsia" w:eastAsiaTheme="minorEastAsia"/>
                <w:sz w:val="18"/>
                <w:szCs w:val="18"/>
              </w:rPr>
              <w:t>4</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大学体育4</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32GEC00001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大学英语1</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32GEC00002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大学英语2</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32GEC00003</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大学英语3</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32GEC00004</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大学英语4</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color w:val="FF0000"/>
                <w:sz w:val="18"/>
                <w:szCs w:val="18"/>
                <w:highlight w:val="green"/>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w:t>
            </w:r>
            <w:r>
              <w:rPr>
                <w:rFonts w:hint="eastAsia" w:asciiTheme="minorEastAsia" w:hAnsiTheme="minorEastAsia" w:eastAsiaTheme="minorEastAsia"/>
                <w:sz w:val="18"/>
                <w:szCs w:val="18"/>
              </w:rPr>
              <w:t>00</w:t>
            </w:r>
            <w:r>
              <w:rPr>
                <w:rFonts w:asciiTheme="minorEastAsia" w:hAnsiTheme="minorEastAsia" w:eastAsiaTheme="minorEastAsia"/>
                <w:sz w:val="18"/>
                <w:szCs w:val="18"/>
              </w:rPr>
              <w:t>2</w:t>
            </w:r>
          </w:p>
        </w:tc>
        <w:tc>
          <w:tcPr>
            <w:tcW w:w="4248" w:type="dxa"/>
            <w:vAlign w:val="center"/>
          </w:tcPr>
          <w:p>
            <w:pPr>
              <w:adjustRightInd w:val="0"/>
              <w:snapToGrid w:val="0"/>
              <w:jc w:val="left"/>
              <w:rPr>
                <w:rFonts w:asciiTheme="minorEastAsia" w:hAnsiTheme="minorEastAsia"/>
                <w:sz w:val="18"/>
                <w:szCs w:val="18"/>
              </w:rPr>
            </w:pPr>
            <w:r>
              <w:rPr>
                <w:rFonts w:hint="eastAsia" w:asciiTheme="minorEastAsia" w:hAnsiTheme="minorEastAsia"/>
                <w:sz w:val="18"/>
                <w:szCs w:val="18"/>
              </w:rPr>
              <w:t>大学计算机B</w:t>
            </w:r>
          </w:p>
          <w:p>
            <w:pPr>
              <w:adjustRightInd w:val="0"/>
              <w:snapToGrid w:val="0"/>
              <w:jc w:val="left"/>
              <w:rPr>
                <w:rFonts w:asciiTheme="minorEastAsia" w:hAnsiTheme="minorEastAsia" w:eastAsiaTheme="minorEastAsia"/>
                <w:color w:val="FF0000"/>
                <w:sz w:val="18"/>
                <w:szCs w:val="18"/>
                <w:highlight w:val="green"/>
              </w:rPr>
            </w:pPr>
            <w:r>
              <w:rPr>
                <w:rFonts w:asciiTheme="minorEastAsia" w:hAnsiTheme="minorEastAsia"/>
                <w:sz w:val="18"/>
                <w:szCs w:val="18"/>
              </w:rPr>
              <w:t>Fundamentals of Computer Science B</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color w:val="FF0000"/>
                <w:sz w:val="18"/>
                <w:szCs w:val="18"/>
                <w:highlight w:val="green"/>
              </w:rPr>
            </w:pPr>
            <w:r>
              <w:rPr>
                <w:rFonts w:hint="eastAsia" w:asciiTheme="minorEastAsia" w:hAnsiTheme="minorEastAsia" w:eastAsiaTheme="minorEastAsia"/>
                <w:sz w:val="18"/>
                <w:szCs w:val="18"/>
              </w:rPr>
              <w:t>34</w:t>
            </w:r>
            <w:r>
              <w:rPr>
                <w:rFonts w:asciiTheme="minorEastAsia" w:hAnsiTheme="minorEastAsia" w:eastAsiaTheme="minorEastAsia"/>
                <w:sz w:val="18"/>
                <w:szCs w:val="18"/>
              </w:rPr>
              <w:t>GEC</w:t>
            </w:r>
            <w:r>
              <w:rPr>
                <w:rFonts w:hint="eastAsia" w:asciiTheme="minorEastAsia" w:hAnsiTheme="minorEastAsia" w:eastAsiaTheme="minorEastAsia"/>
                <w:sz w:val="18"/>
                <w:szCs w:val="18"/>
              </w:rPr>
              <w:t>00011</w:t>
            </w:r>
          </w:p>
        </w:tc>
        <w:tc>
          <w:tcPr>
            <w:tcW w:w="4248" w:type="dxa"/>
            <w:vAlign w:val="center"/>
          </w:tcPr>
          <w:p>
            <w:pPr>
              <w:snapToGrid w:val="0"/>
              <w:rPr>
                <w:rFonts w:asciiTheme="minorEastAsia" w:hAnsiTheme="minorEastAsia"/>
                <w:sz w:val="18"/>
                <w:szCs w:val="18"/>
              </w:rPr>
            </w:pPr>
            <w:r>
              <w:rPr>
                <w:rFonts w:hint="eastAsia" w:asciiTheme="minorEastAsia" w:hAnsiTheme="minorEastAsia"/>
                <w:sz w:val="18"/>
                <w:szCs w:val="18"/>
              </w:rPr>
              <w:t>Python语言程序设计</w:t>
            </w:r>
          </w:p>
          <w:p>
            <w:pPr>
              <w:snapToGrid w:val="0"/>
              <w:jc w:val="left"/>
              <w:rPr>
                <w:rFonts w:asciiTheme="minorEastAsia" w:hAnsiTheme="minorEastAsia" w:eastAsiaTheme="minorEastAsia"/>
                <w:color w:val="FF0000"/>
                <w:sz w:val="18"/>
                <w:szCs w:val="18"/>
                <w:highlight w:val="green"/>
              </w:rPr>
            </w:pPr>
            <w:r>
              <w:rPr>
                <w:rFonts w:asciiTheme="minorEastAsia" w:hAnsiTheme="minorEastAsia"/>
                <w:sz w:val="18"/>
                <w:szCs w:val="18"/>
              </w:rPr>
              <w:t>Python Language Programming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FF0000"/>
                <w:sz w:val="18"/>
                <w:szCs w:val="18"/>
                <w:highlight w:val="green"/>
              </w:rPr>
            </w:pPr>
            <w:r>
              <w:rPr>
                <w:rFonts w:hint="eastAsia" w:asciiTheme="minorEastAsia" w:hAnsiTheme="minorEastAsia" w:eastAsiaTheme="minorEastAsia"/>
                <w:sz w:val="18"/>
                <w:szCs w:val="18"/>
              </w:rPr>
              <w:t>34</w:t>
            </w:r>
            <w:r>
              <w:rPr>
                <w:rFonts w:asciiTheme="minorEastAsia" w:hAnsiTheme="minorEastAsia" w:eastAsiaTheme="minorEastAsia"/>
                <w:sz w:val="18"/>
                <w:szCs w:val="18"/>
              </w:rPr>
              <w:t>GEC</w:t>
            </w:r>
            <w:r>
              <w:rPr>
                <w:rFonts w:hint="eastAsia" w:asciiTheme="minorEastAsia" w:hAnsiTheme="minorEastAsia" w:eastAsiaTheme="minorEastAsia"/>
                <w:sz w:val="18"/>
                <w:szCs w:val="18"/>
              </w:rPr>
              <w:t>00012</w:t>
            </w:r>
          </w:p>
        </w:tc>
        <w:tc>
          <w:tcPr>
            <w:tcW w:w="4248" w:type="dxa"/>
            <w:vAlign w:val="center"/>
          </w:tcPr>
          <w:p>
            <w:pPr>
              <w:snapToGrid w:val="0"/>
              <w:rPr>
                <w:rFonts w:asciiTheme="minorEastAsia" w:hAnsiTheme="minorEastAsia"/>
                <w:sz w:val="18"/>
                <w:szCs w:val="18"/>
              </w:rPr>
            </w:pPr>
            <w:bookmarkStart w:id="4" w:name="OLE_LINK4"/>
            <w:r>
              <w:rPr>
                <w:rFonts w:hint="eastAsia" w:asciiTheme="minorEastAsia" w:hAnsiTheme="minorEastAsia"/>
                <w:sz w:val="18"/>
                <w:szCs w:val="18"/>
              </w:rPr>
              <w:t>Python</w:t>
            </w:r>
            <w:bookmarkEnd w:id="4"/>
            <w:r>
              <w:rPr>
                <w:rFonts w:hint="eastAsia" w:asciiTheme="minorEastAsia" w:hAnsiTheme="minorEastAsia"/>
                <w:sz w:val="18"/>
                <w:szCs w:val="18"/>
              </w:rPr>
              <w:t>语言程序设计实验</w:t>
            </w:r>
          </w:p>
          <w:p>
            <w:pPr>
              <w:snapToGrid w:val="0"/>
              <w:jc w:val="left"/>
              <w:rPr>
                <w:rFonts w:asciiTheme="minorEastAsia" w:hAnsiTheme="minorEastAsia" w:eastAsiaTheme="minorEastAsia"/>
                <w:color w:val="FF0000"/>
                <w:sz w:val="18"/>
                <w:szCs w:val="18"/>
                <w:highlight w:val="green"/>
              </w:rPr>
            </w:pPr>
            <w:r>
              <w:rPr>
                <w:rFonts w:asciiTheme="minorEastAsia" w:hAnsiTheme="minorEastAsia"/>
                <w:sz w:val="18"/>
                <w:szCs w:val="18"/>
              </w:rPr>
              <w:t>Python Language ProgrammingExperiment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color w:val="FF0000"/>
                <w:sz w:val="18"/>
                <w:szCs w:val="18"/>
                <w:highlight w:val="green"/>
              </w:rPr>
            </w:pPr>
            <w:r>
              <w:rPr>
                <w:rFonts w:ascii="宋体" w:hAnsi="宋体"/>
                <w:sz w:val="18"/>
                <w:szCs w:val="18"/>
              </w:rPr>
              <w:t>92GEC00</w:t>
            </w:r>
            <w:r>
              <w:rPr>
                <w:rFonts w:hint="eastAsia" w:ascii="宋体" w:hAnsi="宋体"/>
                <w:sz w:val="18"/>
                <w:szCs w:val="18"/>
              </w:rPr>
              <w:t>00</w:t>
            </w:r>
            <w:r>
              <w:rPr>
                <w:rFonts w:ascii="宋体" w:hAnsi="宋体"/>
                <w:sz w:val="18"/>
                <w:szCs w:val="18"/>
              </w:rPr>
              <w:t>1</w:t>
            </w:r>
          </w:p>
        </w:tc>
        <w:tc>
          <w:tcPr>
            <w:tcW w:w="4248" w:type="dxa"/>
            <w:vAlign w:val="center"/>
          </w:tcPr>
          <w:p>
            <w:pPr>
              <w:autoSpaceDE w:val="0"/>
              <w:autoSpaceDN w:val="0"/>
              <w:adjustRightInd w:val="0"/>
              <w:snapToGrid w:val="0"/>
              <w:jc w:val="left"/>
              <w:rPr>
                <w:rFonts w:ascii="宋体" w:hAnsi="宋体"/>
                <w:sz w:val="18"/>
                <w:szCs w:val="18"/>
              </w:rPr>
            </w:pPr>
            <w:r>
              <w:rPr>
                <w:rFonts w:hint="eastAsia" w:ascii="宋体" w:hAnsi="宋体"/>
                <w:sz w:val="18"/>
                <w:szCs w:val="18"/>
              </w:rPr>
              <w:t>大学语文</w:t>
            </w:r>
          </w:p>
          <w:p>
            <w:pPr>
              <w:snapToGrid w:val="0"/>
              <w:jc w:val="left"/>
              <w:rPr>
                <w:rFonts w:asciiTheme="minorEastAsia" w:hAnsiTheme="minorEastAsia" w:eastAsiaTheme="minorEastAsia"/>
                <w:color w:val="FF0000"/>
                <w:sz w:val="18"/>
                <w:szCs w:val="18"/>
                <w:highlight w:val="green"/>
              </w:rPr>
            </w:pPr>
            <w:r>
              <w:rPr>
                <w:rFonts w:ascii="宋体" w:hAnsi="宋体"/>
                <w:sz w:val="18"/>
                <w:szCs w:val="18"/>
              </w:rPr>
              <w:t>College Chinese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4GEC00</w:t>
            </w:r>
            <w:r>
              <w:rPr>
                <w:rFonts w:hint="eastAsia" w:asciiTheme="minorEastAsia" w:hAnsiTheme="minorEastAsia" w:eastAsiaTheme="minorEastAsia"/>
                <w:sz w:val="18"/>
                <w:szCs w:val="18"/>
              </w:rPr>
              <w:t>00</w:t>
            </w:r>
            <w:r>
              <w:rPr>
                <w:rFonts w:asciiTheme="minorEastAsia" w:hAnsiTheme="minorEastAsia" w:eastAsiaTheme="minorEastAsia"/>
                <w:sz w:val="18"/>
                <w:szCs w:val="18"/>
              </w:rPr>
              <w:t>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大学生职业生涯规划</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Career Planning </w:t>
            </w:r>
            <w:r>
              <w:rPr>
                <w:rFonts w:hint="eastAsia" w:asciiTheme="minorEastAsia" w:hAnsiTheme="minorEastAsia" w:eastAsiaTheme="minorEastAsia"/>
                <w:sz w:val="18"/>
                <w:szCs w:val="18"/>
              </w:rPr>
              <w:t>ofUniversityStudent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4GEC00</w:t>
            </w:r>
            <w:r>
              <w:rPr>
                <w:rFonts w:hint="eastAsia" w:asciiTheme="minorEastAsia" w:hAnsiTheme="minorEastAsia" w:eastAsiaTheme="minorEastAsia"/>
                <w:sz w:val="18"/>
                <w:szCs w:val="18"/>
              </w:rPr>
              <w:t>00</w:t>
            </w:r>
            <w:r>
              <w:rPr>
                <w:rFonts w:asciiTheme="minorEastAsia" w:hAnsiTheme="minorEastAsia" w:eastAsiaTheme="minorEastAsia"/>
                <w:sz w:val="18"/>
                <w:szCs w:val="18"/>
              </w:rPr>
              <w:t>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创业基础</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Entrepreneurship Foundation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w:t>
            </w:r>
            <w:r>
              <w:rPr>
                <w:rFonts w:hint="eastAsia" w:asciiTheme="minorEastAsia" w:hAnsiTheme="minorEastAsia" w:eastAsiaTheme="minorEastAsia"/>
                <w:sz w:val="18"/>
                <w:szCs w:val="18"/>
              </w:rPr>
              <w:t>001</w:t>
            </w:r>
          </w:p>
        </w:tc>
        <w:tc>
          <w:tcPr>
            <w:tcW w:w="4248" w:type="dxa"/>
            <w:vAlign w:val="center"/>
          </w:tcPr>
          <w:p>
            <w:pPr>
              <w:snapToGrid w:val="0"/>
              <w:jc w:val="left"/>
              <w:rPr>
                <w:rFonts w:ascii="宋体" w:hAnsi="宋体"/>
                <w:sz w:val="18"/>
                <w:szCs w:val="18"/>
              </w:rPr>
            </w:pPr>
            <w:r>
              <w:rPr>
                <w:rFonts w:hint="eastAsia" w:ascii="宋体" w:hAnsi="宋体"/>
                <w:sz w:val="18"/>
                <w:szCs w:val="18"/>
              </w:rPr>
              <w:t>艺术导论</w:t>
            </w:r>
          </w:p>
          <w:p>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w:t>
            </w:r>
            <w:r>
              <w:rPr>
                <w:rFonts w:hint="eastAsia" w:asciiTheme="minorEastAsia" w:hAnsiTheme="minorEastAsia" w:eastAsiaTheme="minorEastAsia"/>
                <w:sz w:val="18"/>
                <w:szCs w:val="18"/>
              </w:rPr>
              <w:t>002</w:t>
            </w:r>
          </w:p>
        </w:tc>
        <w:tc>
          <w:tcPr>
            <w:tcW w:w="4248" w:type="dxa"/>
            <w:vAlign w:val="center"/>
          </w:tcPr>
          <w:p>
            <w:pPr>
              <w:snapToGrid w:val="0"/>
              <w:jc w:val="left"/>
              <w:rPr>
                <w:rFonts w:ascii="宋体" w:hAnsi="宋体"/>
                <w:sz w:val="18"/>
                <w:szCs w:val="18"/>
              </w:rPr>
            </w:pPr>
            <w:r>
              <w:rPr>
                <w:rFonts w:hint="eastAsia" w:ascii="宋体" w:hAnsi="宋体"/>
                <w:sz w:val="18"/>
                <w:szCs w:val="18"/>
              </w:rPr>
              <w:t>美术鉴赏</w:t>
            </w:r>
          </w:p>
          <w:p>
            <w:pPr>
              <w:snapToGrid w:val="0"/>
              <w:jc w:val="left"/>
              <w:rPr>
                <w:rFonts w:ascii="宋体" w:hAnsi="宋体"/>
                <w:sz w:val="18"/>
                <w:szCs w:val="18"/>
              </w:rPr>
            </w:pPr>
            <w:r>
              <w:rPr>
                <w:rFonts w:ascii="宋体" w:hAnsi="宋体"/>
                <w:sz w:val="18"/>
                <w:szCs w:val="18"/>
              </w:rPr>
              <w:t>Fine Arts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w:t>
            </w:r>
            <w:r>
              <w:rPr>
                <w:rFonts w:hint="eastAsia" w:asciiTheme="minorEastAsia" w:hAnsiTheme="minorEastAsia" w:eastAsiaTheme="minorEastAsia"/>
                <w:sz w:val="18"/>
                <w:szCs w:val="18"/>
              </w:rPr>
              <w:t>00</w:t>
            </w:r>
            <w:r>
              <w:rPr>
                <w:rFonts w:asciiTheme="minorEastAsia" w:hAnsiTheme="minorEastAsia" w:eastAsiaTheme="minorEastAsia"/>
                <w:sz w:val="18"/>
                <w:szCs w:val="18"/>
              </w:rPr>
              <w:t>3</w:t>
            </w:r>
          </w:p>
        </w:tc>
        <w:tc>
          <w:tcPr>
            <w:tcW w:w="4248" w:type="dxa"/>
            <w:vAlign w:val="center"/>
          </w:tcPr>
          <w:p>
            <w:pPr>
              <w:snapToGrid w:val="0"/>
              <w:jc w:val="left"/>
              <w:rPr>
                <w:rFonts w:ascii="宋体" w:hAnsi="宋体"/>
                <w:sz w:val="18"/>
                <w:szCs w:val="18"/>
              </w:rPr>
            </w:pPr>
            <w:r>
              <w:rPr>
                <w:rFonts w:hint="eastAsia" w:ascii="宋体" w:hAnsi="宋体"/>
                <w:sz w:val="18"/>
                <w:szCs w:val="18"/>
              </w:rPr>
              <w:t>书法鉴赏</w:t>
            </w:r>
          </w:p>
          <w:p>
            <w:pPr>
              <w:snapToGrid w:val="0"/>
              <w:jc w:val="left"/>
              <w:rPr>
                <w:rFonts w:ascii="宋体" w:hAnsi="宋体"/>
                <w:sz w:val="18"/>
                <w:szCs w:val="18"/>
              </w:rPr>
            </w:pPr>
            <w:r>
              <w:rPr>
                <w:rFonts w:ascii="宋体" w:hAnsi="宋体"/>
                <w:sz w:val="18"/>
                <w:szCs w:val="18"/>
              </w:rPr>
              <w:t>Calligraphy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GECRY004</w:t>
            </w:r>
          </w:p>
        </w:tc>
        <w:tc>
          <w:tcPr>
            <w:tcW w:w="4248" w:type="dxa"/>
            <w:vAlign w:val="center"/>
          </w:tcPr>
          <w:p>
            <w:pPr>
              <w:snapToGrid w:val="0"/>
              <w:jc w:val="left"/>
              <w:rPr>
                <w:rFonts w:ascii="宋体" w:hAnsi="宋体"/>
                <w:sz w:val="18"/>
                <w:szCs w:val="18"/>
              </w:rPr>
            </w:pPr>
            <w:r>
              <w:rPr>
                <w:rFonts w:hint="eastAsia" w:ascii="宋体" w:hAnsi="宋体"/>
                <w:sz w:val="18"/>
                <w:szCs w:val="18"/>
              </w:rPr>
              <w:t>舞蹈鉴赏</w:t>
            </w:r>
          </w:p>
          <w:p>
            <w:pPr>
              <w:snapToGrid w:val="0"/>
              <w:jc w:val="left"/>
              <w:rPr>
                <w:rFonts w:ascii="宋体" w:hAnsi="宋体"/>
                <w:sz w:val="18"/>
                <w:szCs w:val="18"/>
              </w:rPr>
            </w:pPr>
            <w:r>
              <w:rPr>
                <w:rFonts w:ascii="宋体" w:hAnsi="宋体"/>
                <w:sz w:val="18"/>
                <w:szCs w:val="18"/>
              </w:rPr>
              <w:t>Dance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GECRY005</w:t>
            </w:r>
          </w:p>
        </w:tc>
        <w:tc>
          <w:tcPr>
            <w:tcW w:w="4248" w:type="dxa"/>
            <w:vAlign w:val="center"/>
          </w:tcPr>
          <w:p>
            <w:pPr>
              <w:snapToGrid w:val="0"/>
              <w:jc w:val="left"/>
              <w:rPr>
                <w:rFonts w:ascii="宋体" w:hAnsi="宋体"/>
                <w:sz w:val="18"/>
                <w:szCs w:val="18"/>
              </w:rPr>
            </w:pPr>
            <w:r>
              <w:rPr>
                <w:rFonts w:hint="eastAsia" w:ascii="宋体" w:hAnsi="宋体"/>
                <w:sz w:val="18"/>
                <w:szCs w:val="18"/>
              </w:rPr>
              <w:t>戏剧鉴赏</w:t>
            </w:r>
          </w:p>
          <w:p>
            <w:pPr>
              <w:snapToGrid w:val="0"/>
              <w:jc w:val="left"/>
              <w:rPr>
                <w:rFonts w:ascii="宋体" w:hAnsi="宋体"/>
                <w:sz w:val="18"/>
                <w:szCs w:val="18"/>
              </w:rPr>
            </w:pPr>
            <w:r>
              <w:rPr>
                <w:rFonts w:ascii="宋体" w:hAnsi="宋体"/>
                <w:sz w:val="18"/>
                <w:szCs w:val="18"/>
              </w:rPr>
              <w:t>Drama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GECRY006</w:t>
            </w:r>
          </w:p>
        </w:tc>
        <w:tc>
          <w:tcPr>
            <w:tcW w:w="4248" w:type="dxa"/>
            <w:vAlign w:val="center"/>
          </w:tcPr>
          <w:p>
            <w:pPr>
              <w:snapToGrid w:val="0"/>
              <w:jc w:val="left"/>
              <w:rPr>
                <w:rFonts w:ascii="宋体" w:hAnsi="宋体"/>
                <w:sz w:val="18"/>
                <w:szCs w:val="18"/>
              </w:rPr>
            </w:pPr>
            <w:r>
              <w:rPr>
                <w:rFonts w:hint="eastAsia" w:ascii="宋体" w:hAnsi="宋体"/>
                <w:sz w:val="18"/>
                <w:szCs w:val="18"/>
              </w:rPr>
              <w:t>戏曲鉴赏</w:t>
            </w:r>
          </w:p>
          <w:p>
            <w:pPr>
              <w:snapToGrid w:val="0"/>
              <w:jc w:val="left"/>
              <w:rPr>
                <w:rFonts w:ascii="宋体" w:hAnsi="宋体"/>
                <w:sz w:val="18"/>
                <w:szCs w:val="18"/>
              </w:rPr>
            </w:pPr>
            <w:r>
              <w:rPr>
                <w:rFonts w:ascii="宋体" w:hAnsi="宋体"/>
                <w:sz w:val="18"/>
                <w:szCs w:val="18"/>
              </w:rPr>
              <w:t>Chinese Opera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GECRY007</w:t>
            </w:r>
          </w:p>
        </w:tc>
        <w:tc>
          <w:tcPr>
            <w:tcW w:w="4248" w:type="dxa"/>
            <w:vAlign w:val="center"/>
          </w:tcPr>
          <w:p>
            <w:pPr>
              <w:snapToGrid w:val="0"/>
              <w:jc w:val="left"/>
              <w:rPr>
                <w:rFonts w:ascii="宋体" w:hAnsi="宋体"/>
                <w:sz w:val="18"/>
                <w:szCs w:val="18"/>
              </w:rPr>
            </w:pPr>
            <w:r>
              <w:rPr>
                <w:rFonts w:hint="eastAsia" w:ascii="宋体" w:hAnsi="宋体"/>
                <w:sz w:val="18"/>
                <w:szCs w:val="18"/>
              </w:rPr>
              <w:t>音乐鉴赏</w:t>
            </w:r>
          </w:p>
          <w:p>
            <w:pPr>
              <w:snapToGrid w:val="0"/>
              <w:jc w:val="left"/>
              <w:rPr>
                <w:rFonts w:ascii="宋体" w:hAnsi="宋体"/>
                <w:sz w:val="18"/>
                <w:szCs w:val="18"/>
              </w:rPr>
            </w:pPr>
            <w:r>
              <w:rPr>
                <w:rFonts w:ascii="宋体" w:hAnsi="宋体"/>
                <w:sz w:val="18"/>
                <w:szCs w:val="18"/>
              </w:rPr>
              <w:t>Music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GECRY00</w:t>
            </w:r>
            <w:r>
              <w:rPr>
                <w:rFonts w:asciiTheme="minorEastAsia" w:hAnsiTheme="minorEastAsia" w:eastAsiaTheme="minorEastAsia"/>
                <w:sz w:val="18"/>
                <w:szCs w:val="18"/>
              </w:rPr>
              <w:t>8</w:t>
            </w:r>
          </w:p>
        </w:tc>
        <w:tc>
          <w:tcPr>
            <w:tcW w:w="4248" w:type="dxa"/>
            <w:vAlign w:val="center"/>
          </w:tcPr>
          <w:p>
            <w:pPr>
              <w:snapToGrid w:val="0"/>
              <w:jc w:val="left"/>
              <w:rPr>
                <w:rFonts w:ascii="宋体" w:hAnsi="宋体"/>
                <w:sz w:val="18"/>
                <w:szCs w:val="18"/>
              </w:rPr>
            </w:pPr>
            <w:r>
              <w:rPr>
                <w:rFonts w:hint="eastAsia" w:ascii="宋体" w:hAnsi="宋体"/>
                <w:sz w:val="18"/>
                <w:szCs w:val="18"/>
              </w:rPr>
              <w:t>影视鉴赏</w:t>
            </w:r>
          </w:p>
          <w:p>
            <w:pPr>
              <w:snapToGrid w:val="0"/>
              <w:jc w:val="left"/>
              <w:rPr>
                <w:rFonts w:ascii="宋体" w:hAnsi="宋体"/>
                <w:sz w:val="18"/>
                <w:szCs w:val="18"/>
              </w:rPr>
            </w:pPr>
            <w:r>
              <w:rPr>
                <w:rFonts w:ascii="宋体" w:hAnsi="宋体"/>
                <w:sz w:val="18"/>
                <w:szCs w:val="18"/>
              </w:rPr>
              <w:t>Film and TV Series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248"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924</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644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80</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rPr>
          <w:rFonts w:ascii="黑体" w:eastAsia="黑体"/>
          <w:bCs/>
          <w:sz w:val="24"/>
        </w:rPr>
      </w:pPr>
    </w:p>
    <w:p>
      <w:pPr>
        <w:autoSpaceDE w:val="0"/>
        <w:autoSpaceDN w:val="0"/>
        <w:adjustRightInd w:val="0"/>
        <w:spacing w:line="360" w:lineRule="auto"/>
        <w:ind w:firstLine="480" w:firstLineChars="200"/>
        <w:rPr>
          <w:rFonts w:eastAsia="Adobe Myungjo Std M"/>
          <w:bCs/>
          <w:sz w:val="24"/>
        </w:rPr>
      </w:pPr>
      <w:r>
        <w:rPr>
          <w:rFonts w:hint="eastAsia" w:ascii="黑体" w:eastAsia="黑体"/>
          <w:bCs/>
          <w:sz w:val="24"/>
        </w:rPr>
        <w:t>2.通识通选课</w:t>
      </w:r>
      <w:r>
        <w:rPr>
          <w:rFonts w:ascii="黑体" w:eastAsia="黑体"/>
          <w:bCs/>
          <w:sz w:val="24"/>
        </w:rPr>
        <w:t>（</w:t>
      </w:r>
      <w:r>
        <w:rPr>
          <w:rFonts w:hint="eastAsia" w:ascii="黑体" w:eastAsia="黑体"/>
          <w:bCs/>
          <w:sz w:val="24"/>
        </w:rPr>
        <w:t>最低修读</w:t>
      </w:r>
      <w:r>
        <w:rPr>
          <w:rFonts w:ascii="黑体" w:eastAsia="黑体"/>
          <w:bCs/>
          <w:sz w:val="24"/>
        </w:rPr>
        <w:t>10</w:t>
      </w:r>
      <w:r>
        <w:rPr>
          <w:rFonts w:hint="eastAsia" w:ascii="黑体" w:eastAsia="黑体"/>
          <w:bCs/>
          <w:sz w:val="24"/>
        </w:rPr>
        <w:t>学分</w:t>
      </w:r>
      <w:r>
        <w:rPr>
          <w:rFonts w:ascii="黑体" w:eastAsia="黑体"/>
          <w:bCs/>
          <w:sz w:val="24"/>
        </w:rPr>
        <w:t>）</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kern w:val="0"/>
                <w:sz w:val="18"/>
              </w:rPr>
            </w:pPr>
            <w:r>
              <w:rPr>
                <w:rFonts w:hint="eastAsia" w:ascii="宋体" w:hAnsi="宋体"/>
                <w:b/>
                <w:kern w:val="0"/>
                <w:sz w:val="18"/>
              </w:rPr>
              <w:t>课程设置清单</w:t>
            </w:r>
          </w:p>
        </w:tc>
        <w:tc>
          <w:tcPr>
            <w:tcW w:w="7092" w:type="dxa"/>
            <w:vAlign w:val="center"/>
          </w:tcPr>
          <w:p>
            <w:pPr>
              <w:autoSpaceDE w:val="0"/>
              <w:autoSpaceDN w:val="0"/>
              <w:adjustRightInd w:val="0"/>
              <w:snapToGrid w:val="0"/>
              <w:rPr>
                <w:rFonts w:ascii="宋体" w:hAnsi="宋体"/>
                <w:kern w:val="0"/>
                <w:sz w:val="18"/>
              </w:rPr>
            </w:pPr>
            <w:r>
              <w:rPr>
                <w:rFonts w:hint="eastAsia" w:ascii="宋体" w:hAnsi="宋体"/>
                <w:kern w:val="0"/>
                <w:sz w:val="18"/>
              </w:rPr>
              <w:t>详见《河北大学通识教育课程（通识通选课）一览表》。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autoSpaceDE w:val="0"/>
              <w:autoSpaceDN w:val="0"/>
              <w:adjustRightInd w:val="0"/>
              <w:spacing w:line="360" w:lineRule="auto"/>
              <w:jc w:val="center"/>
              <w:rPr>
                <w:rFonts w:ascii="宋体" w:hAnsi="宋体"/>
                <w:b/>
                <w:kern w:val="0"/>
                <w:sz w:val="18"/>
              </w:rPr>
            </w:pPr>
            <w:r>
              <w:rPr>
                <w:rFonts w:hint="eastAsia" w:ascii="宋体" w:hAnsi="宋体"/>
                <w:b/>
                <w:kern w:val="0"/>
                <w:sz w:val="18"/>
              </w:rPr>
              <w:t>学校修读建议</w:t>
            </w:r>
          </w:p>
        </w:tc>
        <w:tc>
          <w:tcPr>
            <w:tcW w:w="7092" w:type="dxa"/>
            <w:vAlign w:val="center"/>
          </w:tcPr>
          <w:p>
            <w:pPr>
              <w:autoSpaceDE w:val="0"/>
              <w:autoSpaceDN w:val="0"/>
              <w:adjustRightInd w:val="0"/>
              <w:snapToGrid w:val="0"/>
              <w:rPr>
                <w:rFonts w:ascii="宋体" w:hAnsi="宋体"/>
                <w:kern w:val="0"/>
                <w:sz w:val="18"/>
              </w:rPr>
            </w:pPr>
            <w:r>
              <w:rPr>
                <w:rFonts w:hint="eastAsia" w:ascii="宋体" w:hAnsi="宋体"/>
                <w:kern w:val="0"/>
                <w:sz w:val="18"/>
              </w:rPr>
              <w:t>1</w:t>
            </w:r>
            <w:r>
              <w:rPr>
                <w:rFonts w:ascii="宋体" w:hAnsi="宋体"/>
                <w:kern w:val="0"/>
                <w:sz w:val="18"/>
              </w:rPr>
              <w:t>.</w:t>
            </w:r>
            <w:r>
              <w:rPr>
                <w:rFonts w:hint="eastAsia" w:ascii="宋体" w:hAnsi="宋体"/>
                <w:kern w:val="0"/>
                <w:sz w:val="18"/>
              </w:rPr>
              <w:t>建议修读《大学生心理健康教育》；</w:t>
            </w:r>
          </w:p>
          <w:p>
            <w:pPr>
              <w:autoSpaceDE w:val="0"/>
              <w:autoSpaceDN w:val="0"/>
              <w:adjustRightInd w:val="0"/>
              <w:snapToGrid w:val="0"/>
              <w:rPr>
                <w:rFonts w:ascii="宋体" w:hAnsi="宋体"/>
                <w:kern w:val="0"/>
                <w:sz w:val="18"/>
              </w:rPr>
            </w:pPr>
            <w:r>
              <w:rPr>
                <w:rFonts w:ascii="宋体" w:hAnsi="宋体"/>
                <w:kern w:val="0"/>
                <w:sz w:val="18"/>
              </w:rPr>
              <w:t>2.</w:t>
            </w:r>
            <w:r>
              <w:rPr>
                <w:rFonts w:hint="eastAsia" w:ascii="宋体" w:hAnsi="宋体"/>
                <w:kern w:val="0"/>
                <w:sz w:val="18"/>
              </w:rPr>
              <w:t>建议根据兴趣修读通识教育网络课程（T</w:t>
            </w:r>
            <w:r>
              <w:rPr>
                <w:rFonts w:ascii="宋体" w:hAnsi="宋体"/>
                <w:kern w:val="0"/>
                <w:sz w:val="18"/>
              </w:rPr>
              <w:t>W</w:t>
            </w:r>
            <w:r>
              <w:rPr>
                <w:rFonts w:hint="eastAsia" w:ascii="宋体" w:hAnsi="宋体"/>
                <w:kern w:val="0"/>
                <w:sz w:val="18"/>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kern w:val="0"/>
                <w:sz w:val="18"/>
              </w:rPr>
            </w:pPr>
            <w:r>
              <w:rPr>
                <w:rFonts w:hint="eastAsia" w:ascii="宋体" w:hAnsi="宋体"/>
                <w:b/>
                <w:kern w:val="0"/>
                <w:sz w:val="18"/>
              </w:rPr>
              <w:t>专业修读建议</w:t>
            </w:r>
          </w:p>
        </w:tc>
        <w:tc>
          <w:tcPr>
            <w:tcW w:w="7092" w:type="dxa"/>
            <w:vAlign w:val="center"/>
          </w:tcPr>
          <w:p>
            <w:pPr>
              <w:autoSpaceDE w:val="0"/>
              <w:autoSpaceDN w:val="0"/>
              <w:adjustRightInd w:val="0"/>
              <w:snapToGrid w:val="0"/>
              <w:rPr>
                <w:rFonts w:ascii="宋体" w:hAnsi="宋体"/>
                <w:color w:val="FF0000"/>
                <w:kern w:val="0"/>
                <w:sz w:val="18"/>
              </w:rPr>
            </w:pPr>
            <w:r>
              <w:rPr>
                <w:rFonts w:hint="eastAsia" w:ascii="宋体" w:hAnsi="宋体"/>
                <w:kern w:val="0"/>
                <w:sz w:val="18"/>
              </w:rPr>
              <w:t>根据专业认证要求，</w:t>
            </w:r>
            <w:r>
              <w:rPr>
                <w:rFonts w:hint="eastAsia" w:ascii="宋体" w:hAnsi="宋体"/>
                <w:color w:val="000000" w:themeColor="text1"/>
                <w:sz w:val="18"/>
                <w:highlight w:val="none"/>
              </w:rPr>
              <w:t>建议修读</w:t>
            </w:r>
            <w:r>
              <w:rPr>
                <w:rFonts w:hint="eastAsia" w:ascii="宋体" w:hAnsi="宋体"/>
                <w:color w:val="000000" w:themeColor="text1"/>
                <w:sz w:val="18"/>
                <w:highlight w:val="none"/>
                <w:lang w:eastAsia="zh-CN"/>
              </w:rPr>
              <w:t>人文与</w:t>
            </w:r>
            <w:r>
              <w:rPr>
                <w:rFonts w:hint="eastAsia" w:ascii="宋体" w:hAnsi="宋体"/>
                <w:color w:val="000000" w:themeColor="text1"/>
                <w:sz w:val="18"/>
                <w:highlight w:val="none"/>
              </w:rPr>
              <w:t>艺术类课程</w:t>
            </w:r>
            <w:r>
              <w:rPr>
                <w:rFonts w:hint="eastAsia" w:ascii="宋体" w:hAnsi="宋体"/>
                <w:color w:val="000000" w:themeColor="text1"/>
                <w:sz w:val="18"/>
                <w:highlight w:val="none"/>
                <w:lang w:eastAsia="zh-CN"/>
              </w:rPr>
              <w:t>或</w:t>
            </w:r>
            <w:r>
              <w:rPr>
                <w:rFonts w:hint="eastAsia" w:asciiTheme="minorEastAsia" w:hAnsiTheme="minorEastAsia" w:eastAsiaTheme="minorEastAsia"/>
                <w:sz w:val="18"/>
                <w:szCs w:val="18"/>
              </w:rPr>
              <w:t>社会与行为科学</w:t>
            </w:r>
            <w:r>
              <w:rPr>
                <w:rFonts w:hint="eastAsia" w:asciiTheme="minorEastAsia" w:hAnsiTheme="minorEastAsia" w:eastAsiaTheme="minorEastAsia"/>
                <w:sz w:val="18"/>
                <w:szCs w:val="18"/>
                <w:lang w:eastAsia="zh-CN"/>
              </w:rPr>
              <w:t>类课程。</w:t>
            </w: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（二）学科基础课程（共修读53学分，其中实践实验环节修读2学分）</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1.学科核心课（共修读46学分，其中实践实验环节修读0学分）</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352"/>
        <w:gridCol w:w="750"/>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352"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750"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352" w:type="dxa"/>
            <w:vMerge w:val="continue"/>
            <w:vAlign w:val="center"/>
          </w:tcPr>
          <w:p>
            <w:pPr>
              <w:widowControl/>
              <w:snapToGrid w:val="0"/>
              <w:jc w:val="center"/>
              <w:rPr>
                <w:rFonts w:asciiTheme="minorEastAsia" w:hAnsiTheme="minorEastAsia" w:eastAsiaTheme="minorEastAsia"/>
                <w:b/>
                <w:sz w:val="18"/>
                <w:szCs w:val="18"/>
              </w:rPr>
            </w:pPr>
          </w:p>
        </w:tc>
        <w:tc>
          <w:tcPr>
            <w:tcW w:w="750"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sz w:val="18"/>
                <w:szCs w:val="18"/>
              </w:rPr>
            </w:pPr>
            <w:r>
              <w:rPr>
                <w:rFonts w:ascii="宋体" w:hAnsi="宋体"/>
                <w:sz w:val="18"/>
                <w:szCs w:val="18"/>
              </w:rPr>
              <w:t>0</w:t>
            </w:r>
            <w:r>
              <w:rPr>
                <w:rFonts w:hint="eastAsia" w:ascii="宋体" w:hAnsi="宋体"/>
                <w:sz w:val="18"/>
                <w:szCs w:val="18"/>
              </w:rPr>
              <w:t>3</w:t>
            </w:r>
            <w:bookmarkStart w:id="5" w:name="OLE_LINK9"/>
            <w:r>
              <w:rPr>
                <w:rFonts w:hint="eastAsia" w:ascii="宋体" w:hAnsi="宋体"/>
                <w:sz w:val="18"/>
                <w:szCs w:val="18"/>
              </w:rPr>
              <w:t>D</w:t>
            </w:r>
            <w:r>
              <w:rPr>
                <w:rFonts w:ascii="宋体" w:hAnsi="宋体"/>
                <w:sz w:val="18"/>
                <w:szCs w:val="18"/>
              </w:rPr>
              <w:t>FC</w:t>
            </w:r>
            <w:bookmarkEnd w:id="5"/>
            <w:r>
              <w:rPr>
                <w:rFonts w:hint="eastAsia" w:ascii="宋体" w:hAnsi="宋体"/>
                <w:sz w:val="18"/>
                <w:szCs w:val="18"/>
              </w:rPr>
              <w:t>00001</w:t>
            </w:r>
          </w:p>
        </w:tc>
        <w:tc>
          <w:tcPr>
            <w:tcW w:w="435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政治经济学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Political Economics</w:t>
            </w:r>
          </w:p>
        </w:tc>
        <w:tc>
          <w:tcPr>
            <w:tcW w:w="750"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00002</w:t>
            </w:r>
          </w:p>
        </w:tc>
        <w:tc>
          <w:tcPr>
            <w:tcW w:w="435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微观经济学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Microeconomics</w:t>
            </w:r>
          </w:p>
        </w:tc>
        <w:tc>
          <w:tcPr>
            <w:tcW w:w="750"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00003</w:t>
            </w:r>
          </w:p>
        </w:tc>
        <w:tc>
          <w:tcPr>
            <w:tcW w:w="435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宏观经济学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Macroeconomics</w:t>
            </w:r>
          </w:p>
        </w:tc>
        <w:tc>
          <w:tcPr>
            <w:tcW w:w="750" w:type="dxa"/>
            <w:vAlign w:val="center"/>
          </w:tcPr>
          <w:p>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00004</w:t>
            </w:r>
          </w:p>
        </w:tc>
        <w:tc>
          <w:tcPr>
            <w:tcW w:w="435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国际经济学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International Economics</w:t>
            </w:r>
          </w:p>
        </w:tc>
        <w:tc>
          <w:tcPr>
            <w:tcW w:w="750" w:type="dxa"/>
            <w:vAlign w:val="center"/>
          </w:tcPr>
          <w:p>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00005</w:t>
            </w:r>
          </w:p>
        </w:tc>
        <w:tc>
          <w:tcPr>
            <w:tcW w:w="435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统计学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Statistics</w:t>
            </w:r>
          </w:p>
        </w:tc>
        <w:tc>
          <w:tcPr>
            <w:tcW w:w="750" w:type="dxa"/>
            <w:vAlign w:val="center"/>
          </w:tcPr>
          <w:p>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00006</w:t>
            </w:r>
          </w:p>
        </w:tc>
        <w:tc>
          <w:tcPr>
            <w:tcW w:w="435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会计学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Accounting</w:t>
            </w:r>
          </w:p>
        </w:tc>
        <w:tc>
          <w:tcPr>
            <w:tcW w:w="750" w:type="dxa"/>
            <w:vAlign w:val="center"/>
          </w:tcPr>
          <w:p>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00007</w:t>
            </w:r>
          </w:p>
        </w:tc>
        <w:tc>
          <w:tcPr>
            <w:tcW w:w="435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金融学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Finance</w:t>
            </w:r>
          </w:p>
        </w:tc>
        <w:tc>
          <w:tcPr>
            <w:tcW w:w="750" w:type="dxa"/>
            <w:vAlign w:val="center"/>
          </w:tcPr>
          <w:p>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00008</w:t>
            </w:r>
          </w:p>
        </w:tc>
        <w:tc>
          <w:tcPr>
            <w:tcW w:w="435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财政学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Public Finance</w:t>
            </w:r>
          </w:p>
        </w:tc>
        <w:tc>
          <w:tcPr>
            <w:tcW w:w="750" w:type="dxa"/>
            <w:vAlign w:val="center"/>
          </w:tcPr>
          <w:p>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00009</w:t>
            </w:r>
          </w:p>
        </w:tc>
        <w:tc>
          <w:tcPr>
            <w:tcW w:w="435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计量经济学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Econometrics</w:t>
            </w:r>
          </w:p>
        </w:tc>
        <w:tc>
          <w:tcPr>
            <w:tcW w:w="750" w:type="dxa"/>
            <w:vAlign w:val="center"/>
          </w:tcPr>
          <w:p>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66</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00011</w:t>
            </w:r>
          </w:p>
        </w:tc>
        <w:tc>
          <w:tcPr>
            <w:tcW w:w="435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逻辑学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Logic</w:t>
            </w:r>
          </w:p>
        </w:tc>
        <w:tc>
          <w:tcPr>
            <w:tcW w:w="750" w:type="dxa"/>
            <w:vAlign w:val="center"/>
          </w:tcPr>
          <w:p>
            <w:pPr>
              <w:snapToGrid w:val="0"/>
              <w:ind w:left="-105" w:leftChars="-50" w:right="-105" w:rightChars="-50" w:firstLine="93" w:firstLineChars="52"/>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91D</w:t>
            </w:r>
            <w:r>
              <w:rPr>
                <w:rFonts w:ascii="宋体" w:hAnsi="宋体"/>
                <w:sz w:val="18"/>
                <w:szCs w:val="18"/>
              </w:rPr>
              <w:t>FC00</w:t>
            </w:r>
            <w:r>
              <w:rPr>
                <w:rFonts w:hint="eastAsia" w:ascii="宋体" w:hAnsi="宋体"/>
                <w:sz w:val="18"/>
                <w:szCs w:val="18"/>
              </w:rPr>
              <w:t>002</w:t>
            </w:r>
          </w:p>
        </w:tc>
        <w:tc>
          <w:tcPr>
            <w:tcW w:w="4352" w:type="dxa"/>
            <w:vAlign w:val="center"/>
          </w:tcPr>
          <w:p>
            <w:pPr>
              <w:snapToGrid w:val="0"/>
              <w:rPr>
                <w:rFonts w:ascii="宋体" w:hAnsi="宋体"/>
                <w:sz w:val="18"/>
                <w:szCs w:val="18"/>
              </w:rPr>
            </w:pPr>
            <w:r>
              <w:rPr>
                <w:rFonts w:hint="eastAsia" w:ascii="宋体" w:hAnsi="宋体"/>
                <w:sz w:val="18"/>
                <w:szCs w:val="18"/>
              </w:rPr>
              <w:t>大学数学B（微积分1）</w:t>
            </w:r>
          </w:p>
          <w:p>
            <w:pPr>
              <w:snapToGrid w:val="0"/>
              <w:rPr>
                <w:rFonts w:asciiTheme="minorEastAsia" w:hAnsiTheme="minorEastAsia" w:eastAsiaTheme="minorEastAsia"/>
                <w:kern w:val="0"/>
                <w:sz w:val="18"/>
                <w:szCs w:val="18"/>
              </w:rPr>
            </w:pPr>
            <w:r>
              <w:rPr>
                <w:rFonts w:ascii="宋体" w:hAnsi="宋体"/>
                <w:sz w:val="18"/>
                <w:szCs w:val="18"/>
              </w:rPr>
              <w:t>College Mathematics B (Calculus 1)</w:t>
            </w:r>
          </w:p>
        </w:tc>
        <w:tc>
          <w:tcPr>
            <w:tcW w:w="750"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91</w:t>
            </w:r>
            <w:r>
              <w:rPr>
                <w:rFonts w:ascii="宋体" w:hAnsi="宋体"/>
                <w:sz w:val="18"/>
                <w:szCs w:val="18"/>
              </w:rPr>
              <w:t>DFC</w:t>
            </w:r>
            <w:r>
              <w:rPr>
                <w:rFonts w:hint="eastAsia" w:ascii="宋体" w:hAnsi="宋体"/>
                <w:sz w:val="18"/>
                <w:szCs w:val="18"/>
              </w:rPr>
              <w:t>0</w:t>
            </w:r>
            <w:r>
              <w:rPr>
                <w:rFonts w:ascii="宋体" w:hAnsi="宋体"/>
                <w:sz w:val="18"/>
                <w:szCs w:val="18"/>
              </w:rPr>
              <w:t>00</w:t>
            </w:r>
            <w:r>
              <w:rPr>
                <w:rFonts w:hint="eastAsia" w:ascii="宋体" w:hAnsi="宋体"/>
                <w:sz w:val="18"/>
                <w:szCs w:val="18"/>
              </w:rPr>
              <w:t>03</w:t>
            </w:r>
          </w:p>
        </w:tc>
        <w:tc>
          <w:tcPr>
            <w:tcW w:w="4352" w:type="dxa"/>
            <w:vAlign w:val="center"/>
          </w:tcPr>
          <w:p>
            <w:pPr>
              <w:snapToGrid w:val="0"/>
              <w:rPr>
                <w:rFonts w:ascii="宋体" w:hAnsi="宋体"/>
                <w:sz w:val="18"/>
                <w:szCs w:val="18"/>
              </w:rPr>
            </w:pPr>
            <w:r>
              <w:rPr>
                <w:rFonts w:hint="eastAsia" w:ascii="宋体" w:hAnsi="宋体"/>
                <w:sz w:val="18"/>
                <w:szCs w:val="18"/>
              </w:rPr>
              <w:t>大学数学B（微积分2）</w:t>
            </w:r>
          </w:p>
          <w:p>
            <w:pPr>
              <w:snapToGrid w:val="0"/>
              <w:rPr>
                <w:rFonts w:asciiTheme="minorEastAsia" w:hAnsiTheme="minorEastAsia" w:eastAsiaTheme="minorEastAsia"/>
                <w:kern w:val="0"/>
                <w:sz w:val="18"/>
                <w:szCs w:val="18"/>
              </w:rPr>
            </w:pPr>
            <w:r>
              <w:rPr>
                <w:rFonts w:ascii="宋体" w:hAnsi="宋体"/>
                <w:sz w:val="18"/>
                <w:szCs w:val="18"/>
              </w:rPr>
              <w:t>College Mathematics B (Calculus 2)</w:t>
            </w:r>
          </w:p>
        </w:tc>
        <w:tc>
          <w:tcPr>
            <w:tcW w:w="750"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91</w:t>
            </w:r>
            <w:r>
              <w:rPr>
                <w:rFonts w:ascii="宋体" w:hAnsi="宋体"/>
                <w:sz w:val="18"/>
                <w:szCs w:val="18"/>
              </w:rPr>
              <w:t>DF</w:t>
            </w:r>
            <w:r>
              <w:rPr>
                <w:rFonts w:hint="eastAsia" w:ascii="宋体" w:hAnsi="宋体"/>
                <w:sz w:val="18"/>
                <w:szCs w:val="18"/>
              </w:rPr>
              <w:t>C0</w:t>
            </w:r>
            <w:r>
              <w:rPr>
                <w:rFonts w:ascii="宋体" w:hAnsi="宋体"/>
                <w:sz w:val="18"/>
                <w:szCs w:val="18"/>
              </w:rPr>
              <w:t>00</w:t>
            </w:r>
            <w:r>
              <w:rPr>
                <w:rFonts w:hint="eastAsia" w:ascii="宋体" w:hAnsi="宋体"/>
                <w:sz w:val="18"/>
                <w:szCs w:val="18"/>
              </w:rPr>
              <w:t>04</w:t>
            </w:r>
          </w:p>
        </w:tc>
        <w:tc>
          <w:tcPr>
            <w:tcW w:w="4352" w:type="dxa"/>
            <w:vAlign w:val="center"/>
          </w:tcPr>
          <w:p>
            <w:pPr>
              <w:snapToGrid w:val="0"/>
              <w:rPr>
                <w:rFonts w:ascii="宋体" w:hAnsi="宋体"/>
                <w:sz w:val="18"/>
                <w:szCs w:val="18"/>
              </w:rPr>
            </w:pPr>
            <w:r>
              <w:rPr>
                <w:rFonts w:hint="eastAsia" w:ascii="宋体" w:hAnsi="宋体"/>
                <w:sz w:val="18"/>
                <w:szCs w:val="18"/>
              </w:rPr>
              <w:t>大学数学B（线性代数）</w:t>
            </w:r>
          </w:p>
          <w:p>
            <w:pPr>
              <w:snapToGrid w:val="0"/>
              <w:rPr>
                <w:rFonts w:asciiTheme="minorEastAsia" w:hAnsiTheme="minorEastAsia" w:eastAsiaTheme="minorEastAsia"/>
                <w:kern w:val="0"/>
                <w:sz w:val="18"/>
                <w:szCs w:val="18"/>
              </w:rPr>
            </w:pPr>
            <w:r>
              <w:rPr>
                <w:rFonts w:ascii="宋体" w:hAnsi="宋体"/>
                <w:sz w:val="18"/>
                <w:szCs w:val="18"/>
              </w:rPr>
              <w:t>College Mathematics B (Linear Algebra)</w:t>
            </w:r>
          </w:p>
        </w:tc>
        <w:tc>
          <w:tcPr>
            <w:tcW w:w="750"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91</w:t>
            </w:r>
            <w:r>
              <w:rPr>
                <w:rFonts w:ascii="宋体" w:hAnsi="宋体"/>
                <w:sz w:val="18"/>
                <w:szCs w:val="18"/>
              </w:rPr>
              <w:t>DF</w:t>
            </w:r>
            <w:r>
              <w:rPr>
                <w:rFonts w:hint="eastAsia" w:ascii="宋体" w:hAnsi="宋体"/>
                <w:sz w:val="18"/>
                <w:szCs w:val="18"/>
              </w:rPr>
              <w:t>C0</w:t>
            </w:r>
            <w:r>
              <w:rPr>
                <w:rFonts w:ascii="宋体" w:hAnsi="宋体"/>
                <w:sz w:val="18"/>
                <w:szCs w:val="18"/>
              </w:rPr>
              <w:t>00</w:t>
            </w:r>
            <w:r>
              <w:rPr>
                <w:rFonts w:hint="eastAsia" w:ascii="宋体" w:hAnsi="宋体"/>
                <w:sz w:val="18"/>
                <w:szCs w:val="18"/>
              </w:rPr>
              <w:t>05</w:t>
            </w:r>
          </w:p>
        </w:tc>
        <w:tc>
          <w:tcPr>
            <w:tcW w:w="4352" w:type="dxa"/>
            <w:vAlign w:val="center"/>
          </w:tcPr>
          <w:p>
            <w:pPr>
              <w:snapToGrid w:val="0"/>
              <w:jc w:val="left"/>
              <w:rPr>
                <w:rFonts w:ascii="宋体" w:hAnsi="宋体"/>
                <w:sz w:val="18"/>
                <w:szCs w:val="18"/>
              </w:rPr>
            </w:pPr>
            <w:r>
              <w:rPr>
                <w:rFonts w:hint="eastAsia" w:ascii="宋体" w:hAnsi="宋体"/>
                <w:sz w:val="18"/>
                <w:szCs w:val="18"/>
              </w:rPr>
              <w:t>大学数学B（概率论与数理统计）</w:t>
            </w:r>
          </w:p>
          <w:p>
            <w:pPr>
              <w:snapToGrid w:val="0"/>
              <w:jc w:val="left"/>
              <w:rPr>
                <w:rFonts w:asciiTheme="minorEastAsia" w:hAnsiTheme="minorEastAsia" w:eastAsiaTheme="minorEastAsia"/>
                <w:kern w:val="0"/>
                <w:sz w:val="18"/>
                <w:szCs w:val="18"/>
              </w:rPr>
            </w:pPr>
            <w:r>
              <w:rPr>
                <w:rFonts w:ascii="宋体" w:hAnsi="宋体"/>
                <w:sz w:val="18"/>
                <w:szCs w:val="18"/>
              </w:rPr>
              <w:t>College Mathematics B (Probability Theory and Mathematical Statistics)</w:t>
            </w:r>
          </w:p>
        </w:tc>
        <w:tc>
          <w:tcPr>
            <w:tcW w:w="750"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352" w:type="dxa"/>
            <w:vAlign w:val="center"/>
          </w:tcPr>
          <w:p>
            <w:pPr>
              <w:snapToGrid w:val="0"/>
              <w:jc w:val="center"/>
              <w:rPr>
                <w:rFonts w:asciiTheme="minorEastAsia" w:hAnsiTheme="minorEastAsia" w:eastAsiaTheme="minorEastAsia"/>
                <w:sz w:val="18"/>
                <w:szCs w:val="18"/>
              </w:rPr>
            </w:pPr>
          </w:p>
        </w:tc>
        <w:tc>
          <w:tcPr>
            <w:tcW w:w="750"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797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782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rPr>
          <w:rFonts w:ascii="黑体" w:eastAsia="黑体"/>
          <w:bCs/>
          <w:sz w:val="24"/>
        </w:rPr>
      </w:pPr>
    </w:p>
    <w:p>
      <w:pPr>
        <w:autoSpaceDE w:val="0"/>
        <w:autoSpaceDN w:val="0"/>
        <w:adjustRightInd w:val="0"/>
        <w:spacing w:line="360" w:lineRule="auto"/>
        <w:ind w:firstLine="480" w:firstLineChars="200"/>
        <w:rPr>
          <w:rFonts w:ascii="黑体" w:eastAsia="黑体"/>
          <w:bCs/>
          <w:sz w:val="24"/>
        </w:rPr>
      </w:pPr>
      <w:r>
        <w:rPr>
          <w:rFonts w:ascii="黑体" w:eastAsia="黑体"/>
          <w:bCs/>
          <w:sz w:val="24"/>
        </w:rPr>
        <w:t>2</w:t>
      </w:r>
      <w:r>
        <w:rPr>
          <w:rFonts w:hint="eastAsia" w:ascii="黑体" w:eastAsia="黑体"/>
          <w:bCs/>
          <w:sz w:val="24"/>
        </w:rPr>
        <w:t>.学科拓展课（最低修读7学分，其中实践实验环节最低修读2学分）</w:t>
      </w:r>
    </w:p>
    <w:tbl>
      <w:tblPr>
        <w:tblStyle w:val="14"/>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16"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16"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00012</w:t>
            </w:r>
          </w:p>
        </w:tc>
        <w:tc>
          <w:tcPr>
            <w:tcW w:w="4535" w:type="dxa"/>
            <w:vAlign w:val="center"/>
          </w:tcPr>
          <w:p>
            <w:pPr>
              <w:rPr>
                <w:sz w:val="18"/>
                <w:szCs w:val="18"/>
              </w:rPr>
            </w:pPr>
            <w:r>
              <w:rPr>
                <w:rFonts w:hint="eastAsia"/>
                <w:sz w:val="18"/>
                <w:szCs w:val="18"/>
              </w:rPr>
              <w:t>管理学</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M</w:t>
            </w:r>
            <w:r>
              <w:rPr>
                <w:rFonts w:asciiTheme="minorEastAsia" w:hAnsiTheme="minorEastAsia" w:eastAsiaTheme="minorEastAsia"/>
                <w:sz w:val="18"/>
                <w:szCs w:val="18"/>
              </w:rPr>
              <w:t>anagement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1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ind w:firstLine="90" w:firstLineChars="50"/>
              <w:rPr>
                <w:color w:val="FF0000"/>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00013</w:t>
            </w:r>
          </w:p>
        </w:tc>
        <w:tc>
          <w:tcPr>
            <w:tcW w:w="4535" w:type="dxa"/>
            <w:vAlign w:val="center"/>
          </w:tcPr>
          <w:p>
            <w:pPr>
              <w:rPr>
                <w:sz w:val="18"/>
                <w:szCs w:val="18"/>
              </w:rPr>
            </w:pPr>
            <w:r>
              <w:rPr>
                <w:rFonts w:hint="eastAsia"/>
                <w:sz w:val="18"/>
                <w:szCs w:val="18"/>
              </w:rPr>
              <w:t>经济应用文写作</w:t>
            </w:r>
          </w:p>
          <w:p>
            <w:pPr>
              <w:rPr>
                <w:rFonts w:asciiTheme="minorEastAsia" w:hAnsiTheme="minorEastAsia" w:eastAsiaTheme="minorEastAsia"/>
                <w:sz w:val="18"/>
                <w:szCs w:val="18"/>
              </w:rPr>
            </w:pPr>
            <w:r>
              <w:rPr>
                <w:rFonts w:asciiTheme="minorEastAsia" w:hAnsiTheme="minorEastAsia" w:eastAsiaTheme="minorEastAsia"/>
                <w:sz w:val="18"/>
                <w:szCs w:val="18"/>
              </w:rPr>
              <w:t>Economic Practical Writing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1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ind w:firstLine="90" w:firstLineChars="50"/>
              <w:rPr>
                <w:color w:val="FF0000"/>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00014</w:t>
            </w:r>
          </w:p>
        </w:tc>
        <w:tc>
          <w:tcPr>
            <w:tcW w:w="4535" w:type="dxa"/>
            <w:vAlign w:val="center"/>
          </w:tcPr>
          <w:p>
            <w:pPr>
              <w:adjustRightInd w:val="0"/>
              <w:snapToGrid w:val="0"/>
              <w:jc w:val="left"/>
              <w:rPr>
                <w:rFonts w:ascii="宋体" w:hAnsi="宋体"/>
                <w:sz w:val="18"/>
                <w:szCs w:val="18"/>
              </w:rPr>
            </w:pPr>
            <w:r>
              <w:rPr>
                <w:rFonts w:ascii="宋体" w:hAnsi="宋体"/>
                <w:sz w:val="18"/>
                <w:szCs w:val="18"/>
              </w:rPr>
              <w:t>京津冀协同发展专题</w:t>
            </w:r>
          </w:p>
          <w:p>
            <w:pPr>
              <w:jc w:val="left"/>
              <w:rPr>
                <w:sz w:val="18"/>
                <w:szCs w:val="18"/>
              </w:rPr>
            </w:pPr>
            <w:r>
              <w:rPr>
                <w:rFonts w:ascii="宋体" w:hAnsi="宋体"/>
                <w:sz w:val="18"/>
                <w:szCs w:val="18"/>
              </w:rPr>
              <w:t xml:space="preserve">TheCollaboration Development of Beijing-Tianjin-Hebei </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考查</w:t>
            </w:r>
          </w:p>
        </w:tc>
        <w:tc>
          <w:tcPr>
            <w:tcW w:w="568" w:type="dxa"/>
            <w:vAlign w:val="center"/>
          </w:tcPr>
          <w:p>
            <w:pPr>
              <w:jc w:val="center"/>
              <w:rPr>
                <w:sz w:val="18"/>
                <w:szCs w:val="18"/>
              </w:rPr>
            </w:pPr>
            <w:r>
              <w:rPr>
                <w:rFonts w:hint="eastAsia"/>
                <w:sz w:val="18"/>
                <w:szCs w:val="18"/>
              </w:rPr>
              <w:t>2</w:t>
            </w:r>
          </w:p>
        </w:tc>
        <w:tc>
          <w:tcPr>
            <w:tcW w:w="567" w:type="dxa"/>
            <w:vAlign w:val="center"/>
          </w:tcPr>
          <w:p>
            <w:pPr>
              <w:jc w:val="center"/>
              <w:rPr>
                <w:rFonts w:ascii="宋体" w:hAnsi="宋体" w:cs="宋体" w:eastAsiaTheme="minorEastAsia"/>
                <w:sz w:val="18"/>
                <w:szCs w:val="18"/>
              </w:rPr>
            </w:pPr>
            <w:r>
              <w:rPr>
                <w:rFonts w:hint="eastAsia" w:ascii="宋体" w:hAnsi="宋体" w:cs="宋体" w:eastAsiaTheme="minorEastAsia"/>
                <w:sz w:val="18"/>
                <w:szCs w:val="18"/>
              </w:rPr>
              <w:t>3</w:t>
            </w:r>
            <w:r>
              <w:rPr>
                <w:rFonts w:ascii="宋体" w:hAnsi="宋体" w:cs="宋体"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1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snapToGrid w:val="0"/>
              <w:ind w:firstLine="90" w:firstLineChars="50"/>
              <w:jc w:val="left"/>
              <w:rPr>
                <w:rFonts w:asciiTheme="minorEastAsia" w:hAnsiTheme="minorEastAsia" w:eastAsiaTheme="minorEastAsia"/>
                <w:color w:val="FF0000"/>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00015</w:t>
            </w:r>
          </w:p>
        </w:tc>
        <w:tc>
          <w:tcPr>
            <w:tcW w:w="4535" w:type="dxa"/>
            <w:vAlign w:val="center"/>
          </w:tcPr>
          <w:p>
            <w:pPr>
              <w:snapToGrid w:val="0"/>
              <w:jc w:val="left"/>
              <w:rPr>
                <w:rFonts w:ascii="宋体" w:hAnsi="宋体"/>
                <w:sz w:val="18"/>
                <w:szCs w:val="18"/>
              </w:rPr>
            </w:pPr>
            <w:r>
              <w:rPr>
                <w:rFonts w:hint="eastAsia" w:ascii="宋体" w:hAnsi="宋体"/>
                <w:sz w:val="18"/>
                <w:szCs w:val="18"/>
              </w:rPr>
              <w:t>中级微观经济学</w:t>
            </w:r>
          </w:p>
          <w:p>
            <w:pPr>
              <w:snapToGrid w:val="0"/>
              <w:jc w:val="left"/>
              <w:rPr>
                <w:rFonts w:ascii="宋体" w:hAnsi="宋体"/>
                <w:sz w:val="18"/>
                <w:szCs w:val="18"/>
              </w:rPr>
            </w:pPr>
            <w:r>
              <w:rPr>
                <w:rFonts w:ascii="宋体" w:hAnsi="宋体"/>
                <w:sz w:val="18"/>
                <w:szCs w:val="18"/>
              </w:rPr>
              <w:t>Intermediate Macroeconomics</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考查</w:t>
            </w:r>
          </w:p>
        </w:tc>
        <w:tc>
          <w:tcPr>
            <w:tcW w:w="568" w:type="dxa"/>
            <w:vAlign w:val="center"/>
          </w:tcPr>
          <w:p>
            <w:pPr>
              <w:jc w:val="center"/>
              <w:rPr>
                <w:sz w:val="18"/>
                <w:szCs w:val="18"/>
              </w:rPr>
            </w:pPr>
            <w:r>
              <w:rPr>
                <w:rFonts w:hint="eastAsia"/>
                <w:sz w:val="18"/>
                <w:szCs w:val="18"/>
              </w:rPr>
              <w:t>2</w:t>
            </w:r>
          </w:p>
        </w:tc>
        <w:tc>
          <w:tcPr>
            <w:tcW w:w="567" w:type="dxa"/>
            <w:vAlign w:val="center"/>
          </w:tcPr>
          <w:p>
            <w:pPr>
              <w:jc w:val="center"/>
              <w:rPr>
                <w:rFonts w:ascii="宋体" w:hAnsi="宋体" w:cs="宋体" w:eastAsiaTheme="minorEastAsia"/>
                <w:sz w:val="18"/>
                <w:szCs w:val="18"/>
              </w:rPr>
            </w:pPr>
            <w:r>
              <w:rPr>
                <w:rFonts w:hint="eastAsia" w:ascii="宋体" w:hAnsi="宋体" w:cs="宋体" w:eastAsiaTheme="minorEastAsia"/>
                <w:sz w:val="18"/>
                <w:szCs w:val="18"/>
              </w:rPr>
              <w:t>3</w:t>
            </w:r>
            <w:r>
              <w:rPr>
                <w:rFonts w:ascii="宋体" w:hAnsi="宋体" w:cs="宋体"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1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ind w:firstLine="90" w:firstLineChars="50"/>
              <w:rPr>
                <w:color w:val="FF0000"/>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00016</w:t>
            </w:r>
          </w:p>
        </w:tc>
        <w:tc>
          <w:tcPr>
            <w:tcW w:w="4535" w:type="dxa"/>
            <w:vAlign w:val="center"/>
          </w:tcPr>
          <w:p>
            <w:pPr>
              <w:snapToGrid w:val="0"/>
              <w:jc w:val="left"/>
              <w:rPr>
                <w:rFonts w:ascii="宋体" w:hAnsi="宋体"/>
                <w:sz w:val="18"/>
                <w:szCs w:val="18"/>
              </w:rPr>
            </w:pPr>
            <w:r>
              <w:rPr>
                <w:rFonts w:hint="eastAsia" w:ascii="宋体" w:hAnsi="宋体"/>
                <w:sz w:val="18"/>
                <w:szCs w:val="18"/>
              </w:rPr>
              <w:t>中级宏观经济学</w:t>
            </w:r>
          </w:p>
          <w:p>
            <w:pPr>
              <w:snapToGrid w:val="0"/>
              <w:jc w:val="left"/>
              <w:rPr>
                <w:rFonts w:ascii="宋体" w:hAnsi="宋体"/>
                <w:sz w:val="18"/>
                <w:szCs w:val="18"/>
              </w:rPr>
            </w:pPr>
            <w:r>
              <w:rPr>
                <w:rFonts w:ascii="宋体" w:hAnsi="宋体"/>
                <w:sz w:val="18"/>
                <w:szCs w:val="18"/>
              </w:rPr>
              <w:t>Intermediate Microeconomics</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考查</w:t>
            </w:r>
          </w:p>
        </w:tc>
        <w:tc>
          <w:tcPr>
            <w:tcW w:w="568" w:type="dxa"/>
            <w:vAlign w:val="center"/>
          </w:tcPr>
          <w:p>
            <w:pPr>
              <w:jc w:val="center"/>
              <w:rPr>
                <w:sz w:val="18"/>
                <w:szCs w:val="18"/>
              </w:rPr>
            </w:pPr>
            <w:r>
              <w:rPr>
                <w:rFonts w:hint="eastAsia"/>
                <w:sz w:val="18"/>
                <w:szCs w:val="18"/>
              </w:rPr>
              <w:t>2</w:t>
            </w:r>
          </w:p>
        </w:tc>
        <w:tc>
          <w:tcPr>
            <w:tcW w:w="567" w:type="dxa"/>
            <w:vAlign w:val="center"/>
          </w:tcPr>
          <w:p>
            <w:pPr>
              <w:jc w:val="center"/>
              <w:rPr>
                <w:rFonts w:ascii="宋体" w:hAnsi="宋体" w:cs="宋体" w:eastAsiaTheme="minorEastAsia"/>
                <w:sz w:val="18"/>
                <w:szCs w:val="18"/>
              </w:rPr>
            </w:pPr>
            <w:r>
              <w:rPr>
                <w:rFonts w:hint="eastAsia" w:ascii="宋体" w:hAnsi="宋体" w:cs="宋体" w:eastAsiaTheme="minorEastAsia"/>
                <w:sz w:val="18"/>
                <w:szCs w:val="18"/>
              </w:rPr>
              <w:t>3</w:t>
            </w:r>
            <w:r>
              <w:rPr>
                <w:rFonts w:ascii="宋体" w:hAnsi="宋体" w:cs="宋体"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1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snapToGrid w:val="0"/>
              <w:ind w:firstLine="90" w:firstLineChars="50"/>
              <w:jc w:val="left"/>
              <w:rPr>
                <w:rFonts w:asciiTheme="minorEastAsia" w:hAnsiTheme="minorEastAsia" w:eastAsiaTheme="minorEastAsia"/>
                <w:color w:val="FF0000"/>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00017</w:t>
            </w:r>
          </w:p>
        </w:tc>
        <w:tc>
          <w:tcPr>
            <w:tcW w:w="4535" w:type="dxa"/>
            <w:vAlign w:val="center"/>
          </w:tcPr>
          <w:p>
            <w:pPr>
              <w:rPr>
                <w:sz w:val="18"/>
                <w:szCs w:val="18"/>
              </w:rPr>
            </w:pPr>
            <w:r>
              <w:rPr>
                <w:rFonts w:hint="eastAsia"/>
                <w:sz w:val="18"/>
                <w:szCs w:val="18"/>
              </w:rPr>
              <w:t>市场调查与预测</w:t>
            </w:r>
          </w:p>
          <w:p>
            <w:pPr>
              <w:rPr>
                <w:sz w:val="18"/>
                <w:szCs w:val="18"/>
              </w:rPr>
            </w:pPr>
            <w:r>
              <w:fldChar w:fldCharType="begin"/>
            </w:r>
            <w:r>
              <w:instrText xml:space="preserve"> HYPERLINK "javascript:;" </w:instrText>
            </w:r>
            <w:r>
              <w:fldChar w:fldCharType="separate"/>
            </w:r>
            <w:r>
              <w:rPr>
                <w:rFonts w:asciiTheme="minorEastAsia" w:hAnsiTheme="minorEastAsia" w:eastAsiaTheme="minorEastAsia"/>
                <w:sz w:val="18"/>
                <w:szCs w:val="18"/>
              </w:rPr>
              <w:t>market</w:t>
            </w:r>
            <w:r>
              <w:rPr>
                <w:rFonts w:asciiTheme="minorEastAsia" w:hAnsiTheme="minorEastAsia" w:eastAsiaTheme="minorEastAsia"/>
                <w:sz w:val="18"/>
                <w:szCs w:val="18"/>
              </w:rPr>
              <w:fldChar w:fldCharType="end"/>
            </w:r>
            <w:r>
              <w:fldChar w:fldCharType="begin"/>
            </w:r>
            <w:r>
              <w:instrText xml:space="preserve"> HYPERLINK "javascript:;" </w:instrText>
            </w:r>
            <w:r>
              <w:fldChar w:fldCharType="separate"/>
            </w:r>
            <w:r>
              <w:rPr>
                <w:rFonts w:asciiTheme="minorEastAsia" w:hAnsiTheme="minorEastAsia" w:eastAsiaTheme="minorEastAsia"/>
                <w:sz w:val="18"/>
                <w:szCs w:val="18"/>
              </w:rPr>
              <w:t>research</w:t>
            </w:r>
            <w:r>
              <w:rPr>
                <w:rFonts w:asciiTheme="minorEastAsia" w:hAnsiTheme="minorEastAsia" w:eastAsiaTheme="minorEastAsia"/>
                <w:sz w:val="18"/>
                <w:szCs w:val="18"/>
              </w:rPr>
              <w:fldChar w:fldCharType="end"/>
            </w:r>
            <w:r>
              <w:fldChar w:fldCharType="begin"/>
            </w:r>
            <w:r>
              <w:instrText xml:space="preserve"> HYPERLINK "javascript:;" </w:instrText>
            </w:r>
            <w:r>
              <w:fldChar w:fldCharType="separate"/>
            </w:r>
            <w:r>
              <w:rPr>
                <w:rFonts w:asciiTheme="minorEastAsia" w:hAnsiTheme="minorEastAsia" w:eastAsiaTheme="minorEastAsia"/>
                <w:sz w:val="18"/>
                <w:szCs w:val="18"/>
              </w:rPr>
              <w:t>and</w:t>
            </w:r>
            <w:r>
              <w:rPr>
                <w:rFonts w:asciiTheme="minorEastAsia" w:hAnsiTheme="minorEastAsia" w:eastAsiaTheme="minorEastAsia"/>
                <w:sz w:val="18"/>
                <w:szCs w:val="18"/>
              </w:rPr>
              <w:fldChar w:fldCharType="end"/>
            </w:r>
            <w:r>
              <w:fldChar w:fldCharType="begin"/>
            </w:r>
            <w:r>
              <w:instrText xml:space="preserve"> HYPERLINK "javascript:;" </w:instrText>
            </w:r>
            <w:r>
              <w:fldChar w:fldCharType="separate"/>
            </w:r>
            <w:r>
              <w:rPr>
                <w:rFonts w:asciiTheme="minorEastAsia" w:hAnsiTheme="minorEastAsia" w:eastAsiaTheme="minorEastAsia"/>
                <w:sz w:val="18"/>
                <w:szCs w:val="18"/>
              </w:rPr>
              <w:t>prediction</w:t>
            </w:r>
            <w:r>
              <w:rPr>
                <w:rFonts w:asciiTheme="minorEastAsia" w:hAnsiTheme="minorEastAsia" w:eastAsiaTheme="minorEastAsia"/>
                <w:sz w:val="18"/>
                <w:szCs w:val="18"/>
              </w:rPr>
              <w:fldChar w:fldCharType="end"/>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1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snapToGrid w:val="0"/>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00022</w:t>
            </w:r>
          </w:p>
        </w:tc>
        <w:tc>
          <w:tcPr>
            <w:tcW w:w="4535" w:type="dxa"/>
            <w:vAlign w:val="center"/>
          </w:tcPr>
          <w:p>
            <w:pPr>
              <w:autoSpaceDE w:val="0"/>
              <w:autoSpaceDN w:val="0"/>
              <w:rPr>
                <w:rFonts w:ascii="宋体" w:hAnsi="宋体" w:cs="宋体"/>
                <w:color w:val="000000"/>
                <w:kern w:val="0"/>
                <w:sz w:val="18"/>
                <w:szCs w:val="18"/>
              </w:rPr>
            </w:pPr>
            <w:r>
              <w:rPr>
                <w:rFonts w:hint="eastAsia" w:ascii="宋体" w:hAnsi="宋体" w:cs="宋体"/>
                <w:color w:val="000000"/>
                <w:kern w:val="0"/>
                <w:sz w:val="18"/>
                <w:szCs w:val="18"/>
              </w:rPr>
              <w:t>保险学</w:t>
            </w:r>
          </w:p>
          <w:p>
            <w:pPr>
              <w:autoSpaceDE w:val="0"/>
              <w:autoSpaceDN w:val="0"/>
              <w:rPr>
                <w:rFonts w:ascii="宋体" w:hAnsi="宋体" w:cs="宋体"/>
                <w:color w:val="000000"/>
                <w:kern w:val="0"/>
                <w:sz w:val="18"/>
                <w:szCs w:val="18"/>
              </w:rPr>
            </w:pPr>
            <w:r>
              <w:fldChar w:fldCharType="begin"/>
            </w:r>
            <w:r>
              <w:instrText xml:space="preserve"> HYPERLINK "http://dict.youdao.com/w/insurance/" \l "keyfrom=E2Ctranslation" </w:instrText>
            </w:r>
            <w:r>
              <w:fldChar w:fldCharType="separate"/>
            </w:r>
            <w:r>
              <w:rPr>
                <w:rFonts w:hint="eastAsia" w:ascii="宋体" w:hAnsi="宋体" w:cs="宋体"/>
                <w:color w:val="000000"/>
                <w:kern w:val="0"/>
                <w:sz w:val="18"/>
                <w:szCs w:val="18"/>
              </w:rPr>
              <w:t>Insurance</w:t>
            </w:r>
            <w:r>
              <w:rPr>
                <w:rFonts w:hint="eastAsia" w:ascii="宋体" w:hAnsi="宋体" w:cs="宋体"/>
                <w:color w:val="000000"/>
                <w:kern w:val="0"/>
                <w:sz w:val="18"/>
                <w:szCs w:val="18"/>
              </w:rPr>
              <w:fldChar w:fldCharType="end"/>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1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jc w:val="center"/>
              <w:rPr>
                <w:color w:val="FF0000"/>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00023</w:t>
            </w:r>
          </w:p>
        </w:tc>
        <w:tc>
          <w:tcPr>
            <w:tcW w:w="4535" w:type="dxa"/>
            <w:vAlign w:val="center"/>
          </w:tcPr>
          <w:p>
            <w:pPr>
              <w:adjustRightInd w:val="0"/>
              <w:snapToGrid w:val="0"/>
              <w:jc w:val="left"/>
              <w:rPr>
                <w:rFonts w:ascii="宋体" w:hAnsi="宋体"/>
                <w:sz w:val="18"/>
                <w:szCs w:val="18"/>
              </w:rPr>
            </w:pPr>
            <w:r>
              <w:rPr>
                <w:rFonts w:ascii="宋体" w:hAnsi="宋体"/>
                <w:sz w:val="18"/>
                <w:szCs w:val="18"/>
              </w:rPr>
              <w:t>税收理论与实务</w:t>
            </w:r>
          </w:p>
          <w:p>
            <w:pPr>
              <w:adjustRightInd w:val="0"/>
              <w:snapToGrid w:val="0"/>
              <w:jc w:val="left"/>
              <w:rPr>
                <w:rFonts w:ascii="宋体" w:hAnsi="宋体"/>
                <w:sz w:val="18"/>
                <w:szCs w:val="18"/>
              </w:rPr>
            </w:pPr>
            <w:r>
              <w:rPr>
                <w:rFonts w:ascii="宋体" w:hAnsi="宋体"/>
                <w:sz w:val="18"/>
                <w:szCs w:val="18"/>
              </w:rPr>
              <w:t>Tax Theory &amp; Practice</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考查</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p>
        </w:tc>
        <w:tc>
          <w:tcPr>
            <w:tcW w:w="516" w:type="dxa"/>
            <w:vAlign w:val="center"/>
          </w:tcPr>
          <w:p>
            <w:pPr>
              <w:snapToGrid w:val="0"/>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jc w:val="center"/>
              <w:rPr>
                <w:color w:val="FF0000"/>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00024</w:t>
            </w:r>
          </w:p>
        </w:tc>
        <w:tc>
          <w:tcPr>
            <w:tcW w:w="4535" w:type="dxa"/>
            <w:vAlign w:val="center"/>
          </w:tcPr>
          <w:p>
            <w:pPr>
              <w:autoSpaceDE w:val="0"/>
              <w:autoSpaceDN w:val="0"/>
              <w:rPr>
                <w:rFonts w:ascii="宋体" w:hAnsi="宋体" w:cs="宋体"/>
                <w:color w:val="000000"/>
                <w:kern w:val="0"/>
                <w:sz w:val="18"/>
                <w:szCs w:val="18"/>
              </w:rPr>
            </w:pPr>
            <w:r>
              <w:rPr>
                <w:rFonts w:hint="eastAsia" w:ascii="宋体" w:hAnsi="宋体" w:cs="宋体"/>
                <w:color w:val="000000"/>
                <w:kern w:val="0"/>
                <w:sz w:val="18"/>
                <w:szCs w:val="18"/>
              </w:rPr>
              <w:t>人身保险</w:t>
            </w:r>
          </w:p>
          <w:p>
            <w:pPr>
              <w:autoSpaceDE w:val="0"/>
              <w:autoSpaceDN w:val="0"/>
              <w:rPr>
                <w:rFonts w:ascii="宋体" w:hAnsi="宋体" w:cs="宋体"/>
                <w:color w:val="000000"/>
                <w:kern w:val="0"/>
                <w:sz w:val="18"/>
                <w:szCs w:val="18"/>
              </w:rPr>
            </w:pPr>
            <w:r>
              <w:rPr>
                <w:rFonts w:hint="eastAsia" w:ascii="宋体" w:hAnsi="宋体" w:cs="宋体"/>
                <w:color w:val="000000"/>
                <w:kern w:val="0"/>
                <w:sz w:val="18"/>
                <w:szCs w:val="18"/>
              </w:rPr>
              <w:t>Personal Insurance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1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jc w:val="center"/>
              <w:rPr>
                <w:color w:val="FF0000"/>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00025</w:t>
            </w:r>
          </w:p>
        </w:tc>
        <w:tc>
          <w:tcPr>
            <w:tcW w:w="4535" w:type="dxa"/>
            <w:vAlign w:val="center"/>
          </w:tcPr>
          <w:p>
            <w:pPr>
              <w:autoSpaceDE w:val="0"/>
              <w:autoSpaceDN w:val="0"/>
              <w:rPr>
                <w:rFonts w:ascii="宋体" w:hAnsi="宋体" w:cs="宋体"/>
                <w:color w:val="000000"/>
                <w:kern w:val="0"/>
                <w:sz w:val="18"/>
                <w:szCs w:val="18"/>
              </w:rPr>
            </w:pPr>
            <w:r>
              <w:rPr>
                <w:rFonts w:hint="eastAsia" w:ascii="宋体" w:hAnsi="宋体" w:cs="宋体"/>
                <w:color w:val="000000"/>
                <w:kern w:val="0"/>
                <w:sz w:val="18"/>
                <w:szCs w:val="18"/>
              </w:rPr>
              <w:t>财产保险</w:t>
            </w:r>
          </w:p>
          <w:p>
            <w:pPr>
              <w:autoSpaceDE w:val="0"/>
              <w:autoSpaceDN w:val="0"/>
              <w:rPr>
                <w:rFonts w:ascii="宋体" w:hAnsi="宋体" w:cs="宋体"/>
                <w:color w:val="000000"/>
                <w:kern w:val="0"/>
                <w:sz w:val="18"/>
                <w:szCs w:val="18"/>
              </w:rPr>
            </w:pPr>
            <w:r>
              <w:rPr>
                <w:rFonts w:hint="eastAsia" w:ascii="宋体" w:hAnsi="宋体" w:cs="宋体"/>
                <w:color w:val="000000"/>
                <w:kern w:val="0"/>
                <w:sz w:val="18"/>
                <w:szCs w:val="18"/>
              </w:rPr>
              <w:t>Property-Liability Insurance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1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00033</w:t>
            </w:r>
          </w:p>
        </w:tc>
        <w:tc>
          <w:tcPr>
            <w:tcW w:w="4535" w:type="dxa"/>
            <w:vAlign w:val="center"/>
          </w:tcPr>
          <w:p>
            <w:pPr>
              <w:adjustRightInd w:val="0"/>
              <w:snapToGrid w:val="0"/>
              <w:jc w:val="left"/>
              <w:rPr>
                <w:rFonts w:ascii="宋体" w:hAnsi="宋体"/>
                <w:sz w:val="18"/>
                <w:szCs w:val="18"/>
              </w:rPr>
            </w:pPr>
            <w:r>
              <w:rPr>
                <w:rFonts w:ascii="宋体" w:hAnsi="宋体"/>
                <w:sz w:val="18"/>
                <w:szCs w:val="18"/>
              </w:rPr>
              <w:t>统计</w:t>
            </w:r>
            <w:r>
              <w:rPr>
                <w:rFonts w:hint="eastAsia" w:ascii="宋体" w:hAnsi="宋体"/>
                <w:sz w:val="18"/>
                <w:szCs w:val="18"/>
              </w:rPr>
              <w:t>学</w:t>
            </w:r>
            <w:r>
              <w:rPr>
                <w:rFonts w:ascii="宋体" w:hAnsi="宋体"/>
                <w:sz w:val="18"/>
                <w:szCs w:val="18"/>
              </w:rPr>
              <w:t>实验</w:t>
            </w:r>
          </w:p>
          <w:p>
            <w:pPr>
              <w:adjustRightInd w:val="0"/>
              <w:snapToGrid w:val="0"/>
              <w:jc w:val="left"/>
              <w:rPr>
                <w:rFonts w:ascii="宋体" w:hAnsi="宋体"/>
                <w:sz w:val="18"/>
                <w:szCs w:val="18"/>
              </w:rPr>
            </w:pPr>
            <w:r>
              <w:rPr>
                <w:rFonts w:ascii="宋体" w:hAnsi="宋体" w:cs="宋体"/>
                <w:color w:val="000000"/>
                <w:kern w:val="0"/>
                <w:sz w:val="18"/>
                <w:szCs w:val="18"/>
              </w:rPr>
              <w:t>Statistic</w:t>
            </w:r>
            <w:r>
              <w:rPr>
                <w:rFonts w:hint="eastAsia" w:ascii="宋体" w:hAnsi="宋体" w:cs="宋体"/>
                <w:color w:val="000000"/>
                <w:kern w:val="0"/>
                <w:sz w:val="18"/>
                <w:szCs w:val="18"/>
              </w:rPr>
              <w:t>s</w:t>
            </w:r>
            <w:r>
              <w:rPr>
                <w:rFonts w:ascii="宋体" w:hAnsi="宋体" w:cs="宋体"/>
                <w:color w:val="000000"/>
                <w:kern w:val="0"/>
                <w:sz w:val="18"/>
                <w:szCs w:val="18"/>
              </w:rPr>
              <w:t xml:space="preserve"> </w:t>
            </w:r>
            <w:r>
              <w:rPr>
                <w:rFonts w:hint="eastAsia" w:ascii="宋体" w:hAnsi="宋体" w:cs="宋体"/>
                <w:color w:val="000000"/>
                <w:kern w:val="0"/>
                <w:sz w:val="18"/>
                <w:szCs w:val="18"/>
              </w:rPr>
              <w:t>E</w:t>
            </w:r>
            <w:r>
              <w:rPr>
                <w:rFonts w:ascii="宋体" w:hAnsi="宋体" w:cs="宋体"/>
                <w:color w:val="000000"/>
                <w:kern w:val="0"/>
                <w:sz w:val="18"/>
                <w:szCs w:val="18"/>
              </w:rPr>
              <w:t>xperiment</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1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00034</w:t>
            </w:r>
          </w:p>
        </w:tc>
        <w:tc>
          <w:tcPr>
            <w:tcW w:w="4535" w:type="dxa"/>
            <w:vAlign w:val="center"/>
          </w:tcPr>
          <w:p>
            <w:pPr>
              <w:adjustRightInd w:val="0"/>
              <w:snapToGrid w:val="0"/>
              <w:jc w:val="left"/>
              <w:rPr>
                <w:rFonts w:ascii="宋体" w:hAnsi="宋体"/>
                <w:sz w:val="18"/>
                <w:szCs w:val="18"/>
              </w:rPr>
            </w:pPr>
            <w:r>
              <w:rPr>
                <w:rFonts w:ascii="宋体" w:hAnsi="宋体"/>
                <w:sz w:val="18"/>
                <w:szCs w:val="18"/>
              </w:rPr>
              <w:t>经济学仿真实验</w:t>
            </w:r>
          </w:p>
          <w:p>
            <w:pPr>
              <w:adjustRightInd w:val="0"/>
              <w:snapToGrid w:val="0"/>
              <w:jc w:val="left"/>
              <w:rPr>
                <w:rFonts w:ascii="宋体" w:hAnsi="宋体"/>
                <w:sz w:val="18"/>
                <w:szCs w:val="18"/>
              </w:rPr>
            </w:pPr>
            <w:r>
              <w:rPr>
                <w:rFonts w:ascii="宋体" w:hAnsi="宋体" w:cs="宋体"/>
                <w:color w:val="000000"/>
                <w:kern w:val="0"/>
                <w:sz w:val="18"/>
                <w:szCs w:val="18"/>
              </w:rPr>
              <w:t xml:space="preserve">Economic </w:t>
            </w:r>
            <w:r>
              <w:rPr>
                <w:rFonts w:hint="eastAsia" w:ascii="宋体" w:hAnsi="宋体" w:cs="宋体"/>
                <w:color w:val="000000"/>
                <w:kern w:val="0"/>
                <w:sz w:val="18"/>
                <w:szCs w:val="18"/>
              </w:rPr>
              <w:t>S</w:t>
            </w:r>
            <w:r>
              <w:rPr>
                <w:rFonts w:ascii="宋体" w:hAnsi="宋体" w:cs="宋体"/>
                <w:color w:val="000000"/>
                <w:kern w:val="0"/>
                <w:sz w:val="18"/>
                <w:szCs w:val="18"/>
              </w:rPr>
              <w:t xml:space="preserve">imulation </w:t>
            </w:r>
            <w:r>
              <w:rPr>
                <w:rFonts w:hint="eastAsia" w:ascii="宋体" w:hAnsi="宋体" w:cs="宋体"/>
                <w:color w:val="000000"/>
                <w:kern w:val="0"/>
                <w:sz w:val="18"/>
                <w:szCs w:val="18"/>
              </w:rPr>
              <w:t>E</w:t>
            </w:r>
            <w:r>
              <w:rPr>
                <w:rFonts w:ascii="宋体" w:hAnsi="宋体" w:cs="宋体"/>
                <w:color w:val="000000"/>
                <w:kern w:val="0"/>
                <w:sz w:val="18"/>
                <w:szCs w:val="18"/>
              </w:rPr>
              <w:t>xperiment</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1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color w:val="FF0000"/>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00035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保险流程实验</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Insurance Process Experiment</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1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00040</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数据挖掘与机器学习</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Data Mining and Machine Learning</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1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宋体" w:hAnsi="宋体" w:cs="宋体"/>
                <w:sz w:val="18"/>
                <w:szCs w:val="18"/>
              </w:rPr>
              <w:t>合计</w:t>
            </w:r>
          </w:p>
        </w:tc>
        <w:tc>
          <w:tcPr>
            <w:tcW w:w="4535" w:type="dxa"/>
            <w:vAlign w:val="center"/>
          </w:tcPr>
          <w:p>
            <w:pPr>
              <w:rPr>
                <w:sz w:val="18"/>
                <w:szCs w:val="18"/>
              </w:rPr>
            </w:pPr>
          </w:p>
        </w:tc>
        <w:tc>
          <w:tcPr>
            <w:tcW w:w="567" w:type="dxa"/>
            <w:vAlign w:val="center"/>
          </w:tcPr>
          <w:p>
            <w:pPr>
              <w:rPr>
                <w:rFonts w:asciiTheme="minorEastAsia" w:hAnsiTheme="minorEastAsia" w:eastAsiaTheme="minorEastAsia"/>
                <w:sz w:val="18"/>
                <w:szCs w:val="18"/>
              </w:rPr>
            </w:pPr>
          </w:p>
        </w:tc>
        <w:tc>
          <w:tcPr>
            <w:tcW w:w="568" w:type="dxa"/>
            <w:vAlign w:val="center"/>
          </w:tcPr>
          <w:p>
            <w:pPr>
              <w:jc w:val="center"/>
              <w:rPr>
                <w:sz w:val="18"/>
                <w:szCs w:val="18"/>
              </w:rPr>
            </w:pPr>
            <w:r>
              <w:rPr>
                <w:rFonts w:hint="eastAsia"/>
                <w:sz w:val="18"/>
                <w:szCs w:val="18"/>
              </w:rPr>
              <w:t>30</w:t>
            </w:r>
          </w:p>
        </w:tc>
        <w:tc>
          <w:tcPr>
            <w:tcW w:w="567" w:type="dxa"/>
            <w:vAlign w:val="center"/>
          </w:tcPr>
          <w:p>
            <w:pPr>
              <w:jc w:val="center"/>
              <w:rPr>
                <w:rFonts w:ascii="宋体" w:hAnsi="宋体" w:cs="宋体" w:eastAsiaTheme="minorEastAsia"/>
                <w:sz w:val="18"/>
                <w:szCs w:val="18"/>
              </w:rPr>
            </w:pPr>
            <w:r>
              <w:rPr>
                <w:rFonts w:hint="eastAsia" w:ascii="宋体" w:hAnsi="宋体" w:cs="宋体" w:eastAsiaTheme="minorEastAsia"/>
                <w:sz w:val="18"/>
                <w:szCs w:val="18"/>
              </w:rPr>
              <w:t>561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459</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102</w:t>
            </w:r>
          </w:p>
        </w:tc>
        <w:tc>
          <w:tcPr>
            <w:tcW w:w="516"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240" w:firstLineChars="100"/>
        <w:rPr>
          <w:rFonts w:ascii="黑体" w:eastAsia="黑体"/>
          <w:bCs/>
          <w:sz w:val="24"/>
        </w:rPr>
      </w:pPr>
      <w:r>
        <w:rPr>
          <w:rFonts w:hint="eastAsia" w:ascii="黑体" w:eastAsia="黑体"/>
          <w:bCs/>
          <w:sz w:val="24"/>
        </w:rPr>
        <w:t>（三）专业</w:t>
      </w:r>
      <w:r>
        <w:rPr>
          <w:rFonts w:ascii="黑体" w:eastAsia="黑体"/>
          <w:bCs/>
          <w:sz w:val="24"/>
        </w:rPr>
        <w:t>发展课程（</w:t>
      </w:r>
      <w:r>
        <w:rPr>
          <w:rFonts w:hint="eastAsia" w:ascii="黑体" w:eastAsia="黑体"/>
          <w:bCs/>
          <w:sz w:val="24"/>
        </w:rPr>
        <w:t>共修读49学分，其中实践实验环节修读18学分</w:t>
      </w:r>
      <w:r>
        <w:rPr>
          <w:rFonts w:ascii="黑体" w:eastAsia="黑体"/>
          <w:bCs/>
          <w:sz w:val="24"/>
        </w:rPr>
        <w:t>）</w:t>
      </w:r>
    </w:p>
    <w:p>
      <w:pPr>
        <w:autoSpaceDE w:val="0"/>
        <w:autoSpaceDN w:val="0"/>
        <w:adjustRightInd w:val="0"/>
        <w:snapToGrid w:val="0"/>
        <w:spacing w:line="360" w:lineRule="auto"/>
        <w:ind w:firstLine="480" w:firstLineChars="200"/>
        <w:rPr>
          <w:rFonts w:ascii="黑体" w:eastAsia="黑体"/>
          <w:bCs/>
          <w:sz w:val="24"/>
        </w:rPr>
      </w:pPr>
      <w:r>
        <w:rPr>
          <w:rFonts w:ascii="黑体" w:eastAsia="黑体"/>
          <w:bCs/>
          <w:sz w:val="24"/>
        </w:rPr>
        <w:t>1</w:t>
      </w:r>
      <w:r>
        <w:rPr>
          <w:rFonts w:hint="eastAsia" w:ascii="黑体" w:eastAsia="黑体"/>
          <w:bCs/>
          <w:sz w:val="24"/>
        </w:rPr>
        <w:t>.专业核心课</w:t>
      </w:r>
      <w:r>
        <w:rPr>
          <w:rFonts w:ascii="黑体" w:eastAsia="黑体"/>
          <w:bCs/>
          <w:sz w:val="24"/>
        </w:rPr>
        <w:t>（</w:t>
      </w:r>
      <w:r>
        <w:rPr>
          <w:rFonts w:hint="eastAsia" w:ascii="黑体" w:eastAsia="黑体"/>
          <w:bCs/>
          <w:sz w:val="24"/>
        </w:rPr>
        <w:t>共修读15学分，其中实践实验环节修读0学分</w:t>
      </w:r>
      <w:r>
        <w:rPr>
          <w:rFonts w:ascii="黑体" w:eastAsia="黑体"/>
          <w:bCs/>
          <w:sz w:val="24"/>
        </w:rPr>
        <w:t>）</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04001</w:t>
            </w:r>
          </w:p>
        </w:tc>
        <w:tc>
          <w:tcPr>
            <w:tcW w:w="4535" w:type="dxa"/>
            <w:vAlign w:val="center"/>
          </w:tcPr>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商业银行业务与经营</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Commercial Banking Business and Operating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shd w:val="pct10" w:color="auto" w:fill="FFFFFF"/>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04002</w:t>
            </w:r>
          </w:p>
        </w:tc>
        <w:tc>
          <w:tcPr>
            <w:tcW w:w="4535" w:type="dxa"/>
            <w:vAlign w:val="center"/>
          </w:tcPr>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金融风险管理</w:t>
            </w:r>
          </w:p>
          <w:p>
            <w:pPr>
              <w:adjustRightInd w:val="0"/>
              <w:snapToGrid w:val="0"/>
              <w:jc w:val="left"/>
              <w:rPr>
                <w:rFonts w:asciiTheme="minorEastAsia" w:hAnsiTheme="minorEastAsia" w:eastAsiaTheme="minorEastAsia"/>
                <w:sz w:val="18"/>
                <w:szCs w:val="18"/>
              </w:rPr>
            </w:pPr>
            <w:r>
              <w:fldChar w:fldCharType="begin"/>
            </w:r>
            <w:r>
              <w:instrText xml:space="preserve"> HYPERLINK "javascript:;" </w:instrText>
            </w:r>
            <w:r>
              <w:fldChar w:fldCharType="separate"/>
            </w:r>
            <w:r>
              <w:rPr>
                <w:rFonts w:asciiTheme="minorEastAsia" w:hAnsiTheme="minorEastAsia" w:eastAsiaTheme="minorEastAsia"/>
                <w:sz w:val="18"/>
                <w:szCs w:val="18"/>
              </w:rPr>
              <w:t>Financial</w:t>
            </w:r>
            <w:r>
              <w:rPr>
                <w:rFonts w:asciiTheme="minorEastAsia" w:hAnsiTheme="minorEastAsia" w:eastAsiaTheme="minorEastAsia"/>
                <w:sz w:val="18"/>
                <w:szCs w:val="18"/>
              </w:rPr>
              <w:fldChar w:fldCharType="end"/>
            </w:r>
            <w:r>
              <w:fldChar w:fldCharType="begin"/>
            </w:r>
            <w:r>
              <w:instrText xml:space="preserve"> HYPERLINK "javascript:;" </w:instrText>
            </w:r>
            <w:r>
              <w:fldChar w:fldCharType="separate"/>
            </w:r>
            <w:r>
              <w:rPr>
                <w:rFonts w:asciiTheme="minorEastAsia" w:hAnsiTheme="minorEastAsia" w:eastAsiaTheme="minorEastAsia"/>
                <w:sz w:val="18"/>
                <w:szCs w:val="18"/>
              </w:rPr>
              <w:t>Risk</w:t>
            </w:r>
            <w:r>
              <w:rPr>
                <w:rFonts w:asciiTheme="minorEastAsia" w:hAnsiTheme="minorEastAsia" w:eastAsiaTheme="minorEastAsia"/>
                <w:sz w:val="18"/>
                <w:szCs w:val="18"/>
              </w:rPr>
              <w:fldChar w:fldCharType="end"/>
            </w:r>
            <w:r>
              <w:fldChar w:fldCharType="begin"/>
            </w:r>
            <w:r>
              <w:instrText xml:space="preserve"> HYPERLINK "javascript:;" </w:instrText>
            </w:r>
            <w:r>
              <w:fldChar w:fldCharType="separate"/>
            </w:r>
            <w:r>
              <w:rPr>
                <w:rFonts w:asciiTheme="minorEastAsia" w:hAnsiTheme="minorEastAsia" w:eastAsiaTheme="minorEastAsia"/>
                <w:sz w:val="18"/>
                <w:szCs w:val="18"/>
              </w:rPr>
              <w:t>Management</w: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t>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shd w:val="pct10" w:color="auto" w:fill="FFFFFF"/>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04003</w:t>
            </w:r>
          </w:p>
        </w:tc>
        <w:tc>
          <w:tcPr>
            <w:tcW w:w="4535"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公司金融</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Corporate Finance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shd w:val="pct10" w:color="auto" w:fill="FFFFFF"/>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04004</w:t>
            </w:r>
          </w:p>
        </w:tc>
        <w:tc>
          <w:tcPr>
            <w:tcW w:w="4535" w:type="dxa"/>
            <w:vAlign w:val="center"/>
          </w:tcPr>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国际金融</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International Finance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shd w:val="pct10" w:color="auto" w:fill="FFFFFF"/>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04005</w:t>
            </w:r>
          </w:p>
        </w:tc>
        <w:tc>
          <w:tcPr>
            <w:tcW w:w="4535"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证券</w:t>
            </w:r>
            <w:r>
              <w:rPr>
                <w:rFonts w:hint="eastAsia" w:asciiTheme="minorEastAsia" w:hAnsiTheme="minorEastAsia" w:eastAsiaTheme="minorEastAsia"/>
                <w:sz w:val="18"/>
                <w:szCs w:val="18"/>
              </w:rPr>
              <w:t>投资学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Securities Investment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shd w:val="pct10" w:color="auto" w:fill="FFFFFF"/>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ascii="黑体" w:eastAsia="黑体"/>
          <w:bCs/>
          <w:sz w:val="24"/>
        </w:rPr>
        <w:t>2</w:t>
      </w:r>
      <w:r>
        <w:rPr>
          <w:rFonts w:hint="eastAsia" w:ascii="黑体" w:eastAsia="黑体"/>
          <w:bCs/>
          <w:sz w:val="24"/>
        </w:rPr>
        <w:t>.专业拓展</w:t>
      </w:r>
      <w:r>
        <w:rPr>
          <w:rFonts w:ascii="黑体" w:eastAsia="黑体"/>
          <w:bCs/>
          <w:sz w:val="24"/>
        </w:rPr>
        <w:t>课（</w:t>
      </w:r>
      <w:r>
        <w:rPr>
          <w:rFonts w:hint="eastAsia" w:ascii="黑体" w:eastAsia="黑体"/>
          <w:bCs/>
          <w:sz w:val="24"/>
        </w:rPr>
        <w:t>最低修读34学分，其中实践实验环节最低修读18学分</w:t>
      </w:r>
      <w:r>
        <w:rPr>
          <w:rFonts w:ascii="黑体" w:eastAsia="黑体"/>
          <w:bCs/>
          <w:sz w:val="24"/>
        </w:rPr>
        <w:t>）</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（1）学术研究方向</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7"/>
        <w:gridCol w:w="565"/>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7"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5"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7" w:type="dxa"/>
            <w:vMerge w:val="continue"/>
            <w:vAlign w:val="center"/>
          </w:tcPr>
          <w:p>
            <w:pPr>
              <w:widowControl/>
              <w:snapToGrid w:val="0"/>
              <w:jc w:val="center"/>
              <w:rPr>
                <w:rFonts w:asciiTheme="minorEastAsia" w:hAnsiTheme="minorEastAsia" w:eastAsiaTheme="minorEastAsia"/>
                <w:b/>
                <w:sz w:val="18"/>
                <w:szCs w:val="18"/>
              </w:rPr>
            </w:pPr>
          </w:p>
        </w:tc>
        <w:tc>
          <w:tcPr>
            <w:tcW w:w="565"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04006</w:t>
            </w:r>
          </w:p>
        </w:tc>
        <w:tc>
          <w:tcPr>
            <w:tcW w:w="4537"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金融工程学</w:t>
            </w:r>
          </w:p>
          <w:p>
            <w:pPr>
              <w:snapToGrid w:val="0"/>
              <w:jc w:val="left"/>
              <w:rPr>
                <w:rFonts w:asciiTheme="minorEastAsia" w:hAnsiTheme="minorEastAsia" w:eastAsiaTheme="minorEastAsia"/>
                <w:sz w:val="18"/>
                <w:szCs w:val="18"/>
              </w:rPr>
            </w:pPr>
            <w:r>
              <w:fldChar w:fldCharType="begin"/>
            </w:r>
            <w:r>
              <w:instrText xml:space="preserve"> HYPERLINK "javascript:;" </w:instrText>
            </w:r>
            <w:r>
              <w:fldChar w:fldCharType="separate"/>
            </w:r>
            <w:r>
              <w:rPr>
                <w:rFonts w:asciiTheme="minorEastAsia" w:hAnsiTheme="minorEastAsia" w:eastAsiaTheme="minorEastAsia"/>
                <w:sz w:val="18"/>
                <w:szCs w:val="18"/>
              </w:rPr>
              <w:t>Financial</w:t>
            </w:r>
            <w:r>
              <w:rPr>
                <w:rFonts w:asciiTheme="minorEastAsia" w:hAnsiTheme="minorEastAsia" w:eastAsiaTheme="minorEastAsia"/>
                <w:sz w:val="18"/>
                <w:szCs w:val="18"/>
              </w:rPr>
              <w:fldChar w:fldCharType="end"/>
            </w:r>
            <w:r>
              <w:fldChar w:fldCharType="begin"/>
            </w:r>
            <w:r>
              <w:instrText xml:space="preserve"> HYPERLINK "javascript:;" </w:instrText>
            </w:r>
            <w:r>
              <w:fldChar w:fldCharType="separate"/>
            </w:r>
            <w:r>
              <w:rPr>
                <w:rFonts w:hint="eastAsia" w:asciiTheme="minorEastAsia" w:hAnsiTheme="minorEastAsia" w:eastAsiaTheme="minorEastAsia"/>
                <w:sz w:val="18"/>
                <w:szCs w:val="18"/>
              </w:rPr>
              <w:t>E</w:t>
            </w:r>
            <w:r>
              <w:rPr>
                <w:rFonts w:asciiTheme="minorEastAsia" w:hAnsiTheme="minorEastAsia" w:eastAsiaTheme="minorEastAsia"/>
                <w:sz w:val="18"/>
                <w:szCs w:val="18"/>
              </w:rPr>
              <w:t>ngineering</w:t>
            </w:r>
            <w:r>
              <w:rPr>
                <w:rFonts w:asciiTheme="minorEastAsia" w:hAnsiTheme="minorEastAsia" w:eastAsiaTheme="minorEastAsia"/>
                <w:sz w:val="18"/>
                <w:szCs w:val="18"/>
              </w:rPr>
              <w:fldChar w:fldCharType="end"/>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04007</w:t>
            </w:r>
          </w:p>
        </w:tc>
        <w:tc>
          <w:tcPr>
            <w:tcW w:w="4537" w:type="dxa"/>
            <w:vAlign w:val="center"/>
          </w:tcPr>
          <w:p>
            <w:pPr>
              <w:snapToGrid w:val="0"/>
              <w:jc w:val="left"/>
              <w:rPr>
                <w:rFonts w:ascii="宋体" w:hAnsi="宋体"/>
                <w:sz w:val="18"/>
                <w:szCs w:val="18"/>
              </w:rPr>
            </w:pPr>
            <w:r>
              <w:rPr>
                <w:rFonts w:ascii="宋体" w:hAnsi="宋体"/>
                <w:sz w:val="18"/>
                <w:szCs w:val="18"/>
              </w:rPr>
              <w:t>金融市场学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Financial Market</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04008</w:t>
            </w:r>
          </w:p>
        </w:tc>
        <w:tc>
          <w:tcPr>
            <w:tcW w:w="4537" w:type="dxa"/>
            <w:vAlign w:val="center"/>
          </w:tcPr>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金融统计</w:t>
            </w:r>
            <w:r>
              <w:rPr>
                <w:rFonts w:hint="eastAsia" w:asciiTheme="minorEastAsia" w:hAnsiTheme="minorEastAsia" w:eastAsiaTheme="minorEastAsia"/>
                <w:sz w:val="18"/>
                <w:szCs w:val="18"/>
              </w:rPr>
              <w:t>分析</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w:t>
            </w:r>
            <w:r>
              <w:rPr>
                <w:rFonts w:asciiTheme="minorEastAsia" w:hAnsiTheme="minorEastAsia" w:eastAsiaTheme="minorEastAsia"/>
                <w:sz w:val="18"/>
                <w:szCs w:val="18"/>
              </w:rPr>
              <w:t>inanc</w:t>
            </w:r>
            <w:r>
              <w:rPr>
                <w:rFonts w:hint="eastAsia" w:asciiTheme="minorEastAsia" w:hAnsiTheme="minorEastAsia" w:eastAsiaTheme="minorEastAsia"/>
                <w:sz w:val="18"/>
                <w:szCs w:val="18"/>
              </w:rPr>
              <w:t>ialS</w:t>
            </w:r>
            <w:r>
              <w:rPr>
                <w:rFonts w:asciiTheme="minorEastAsia" w:hAnsiTheme="minorEastAsia" w:eastAsiaTheme="minorEastAsia"/>
                <w:sz w:val="18"/>
                <w:szCs w:val="18"/>
              </w:rPr>
              <w:t xml:space="preserve">tatistical </w:t>
            </w:r>
            <w:r>
              <w:rPr>
                <w:rFonts w:hint="eastAsia" w:asciiTheme="minorEastAsia" w:hAnsiTheme="minorEastAsia" w:eastAsiaTheme="minorEastAsia"/>
                <w:sz w:val="18"/>
                <w:szCs w:val="18"/>
              </w:rPr>
              <w:t>A</w:t>
            </w:r>
            <w:r>
              <w:rPr>
                <w:rFonts w:asciiTheme="minorEastAsia" w:hAnsiTheme="minorEastAsia" w:eastAsiaTheme="minorEastAsia"/>
                <w:sz w:val="18"/>
                <w:szCs w:val="18"/>
              </w:rPr>
              <w:t>nalysis</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04009</w:t>
            </w:r>
          </w:p>
        </w:tc>
        <w:tc>
          <w:tcPr>
            <w:tcW w:w="4537" w:type="dxa"/>
            <w:vAlign w:val="center"/>
          </w:tcPr>
          <w:p>
            <w:pPr>
              <w:snapToGrid w:val="0"/>
              <w:jc w:val="left"/>
              <w:rPr>
                <w:rFonts w:ascii="宋体" w:hAnsi="宋体"/>
                <w:sz w:val="18"/>
                <w:szCs w:val="18"/>
              </w:rPr>
            </w:pPr>
            <w:r>
              <w:rPr>
                <w:rFonts w:ascii="宋体" w:hAnsi="宋体"/>
                <w:sz w:val="18"/>
                <w:szCs w:val="18"/>
              </w:rPr>
              <w:t>金融分析原理</w:t>
            </w:r>
          </w:p>
          <w:p>
            <w:pPr>
              <w:snapToGrid w:val="0"/>
              <w:jc w:val="left"/>
              <w:rPr>
                <w:rFonts w:asciiTheme="minorEastAsia" w:hAnsiTheme="minorEastAsia" w:eastAsiaTheme="minorEastAsia"/>
              </w:rPr>
            </w:pPr>
            <w:r>
              <w:rPr>
                <w:rFonts w:asciiTheme="minorEastAsia" w:hAnsiTheme="minorEastAsia" w:eastAsiaTheme="minorEastAsia"/>
                <w:sz w:val="18"/>
                <w:szCs w:val="18"/>
              </w:rPr>
              <w:t xml:space="preserve">Principles of </w:t>
            </w:r>
            <w:r>
              <w:rPr>
                <w:rFonts w:hint="eastAsia" w:asciiTheme="minorEastAsia" w:hAnsiTheme="minorEastAsia" w:eastAsiaTheme="minorEastAsia"/>
                <w:sz w:val="18"/>
                <w:szCs w:val="18"/>
              </w:rPr>
              <w:t>F</w:t>
            </w:r>
            <w:r>
              <w:rPr>
                <w:rFonts w:asciiTheme="minorEastAsia" w:hAnsiTheme="minorEastAsia" w:eastAsiaTheme="minorEastAsia"/>
                <w:sz w:val="18"/>
                <w:szCs w:val="18"/>
              </w:rPr>
              <w:t xml:space="preserve">inancial </w:t>
            </w:r>
            <w:r>
              <w:rPr>
                <w:rFonts w:hint="eastAsia" w:asciiTheme="minorEastAsia" w:hAnsiTheme="minorEastAsia" w:eastAsiaTheme="minorEastAsia"/>
                <w:sz w:val="18"/>
                <w:szCs w:val="18"/>
              </w:rPr>
              <w:t>A</w:t>
            </w:r>
            <w:r>
              <w:rPr>
                <w:rFonts w:asciiTheme="minorEastAsia" w:hAnsiTheme="minorEastAsia" w:eastAsiaTheme="minorEastAsia"/>
                <w:sz w:val="18"/>
                <w:szCs w:val="18"/>
              </w:rPr>
              <w:t>nalysis</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04010</w:t>
            </w:r>
          </w:p>
        </w:tc>
        <w:tc>
          <w:tcPr>
            <w:tcW w:w="4537"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投资银行学</w:t>
            </w:r>
          </w:p>
          <w:p>
            <w:pPr>
              <w:snapToGrid w:val="0"/>
              <w:jc w:val="left"/>
              <w:rPr>
                <w:rFonts w:asciiTheme="minorEastAsia" w:hAnsiTheme="minorEastAsia" w:eastAsiaTheme="minorEastAsia"/>
                <w:sz w:val="18"/>
                <w:szCs w:val="18"/>
              </w:rPr>
            </w:pPr>
            <w:r>
              <w:fldChar w:fldCharType="begin"/>
            </w:r>
            <w:r>
              <w:instrText xml:space="preserve"> HYPERLINK "javascript:;" </w:instrText>
            </w:r>
            <w:r>
              <w:fldChar w:fldCharType="separate"/>
            </w:r>
            <w:r>
              <w:rPr>
                <w:rFonts w:hint="eastAsia" w:asciiTheme="minorEastAsia" w:hAnsiTheme="minorEastAsia" w:eastAsiaTheme="minorEastAsia"/>
                <w:sz w:val="18"/>
                <w:szCs w:val="18"/>
              </w:rPr>
              <w:t>I</w:t>
            </w:r>
            <w:r>
              <w:rPr>
                <w:rFonts w:asciiTheme="minorEastAsia" w:hAnsiTheme="minorEastAsia" w:eastAsiaTheme="minorEastAsia"/>
                <w:sz w:val="18"/>
                <w:szCs w:val="18"/>
              </w:rPr>
              <w:t>nvestment</w: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t> </w:t>
            </w:r>
            <w:r>
              <w:fldChar w:fldCharType="begin"/>
            </w:r>
            <w:r>
              <w:instrText xml:space="preserve"> HYPERLINK "javascript:;" </w:instrText>
            </w:r>
            <w:r>
              <w:fldChar w:fldCharType="separate"/>
            </w:r>
            <w:r>
              <w:rPr>
                <w:rFonts w:hint="eastAsia" w:asciiTheme="minorEastAsia" w:hAnsiTheme="minorEastAsia" w:eastAsiaTheme="minorEastAsia"/>
                <w:sz w:val="18"/>
                <w:szCs w:val="18"/>
              </w:rPr>
              <w:t>B</w:t>
            </w:r>
            <w:r>
              <w:rPr>
                <w:rFonts w:asciiTheme="minorEastAsia" w:hAnsiTheme="minorEastAsia" w:eastAsiaTheme="minorEastAsia"/>
                <w:sz w:val="18"/>
                <w:szCs w:val="18"/>
              </w:rPr>
              <w:t>anking</w:t>
            </w:r>
            <w:r>
              <w:rPr>
                <w:rFonts w:asciiTheme="minorEastAsia" w:hAnsiTheme="minorEastAsia" w:eastAsiaTheme="minorEastAsia"/>
                <w:sz w:val="18"/>
                <w:szCs w:val="18"/>
              </w:rPr>
              <w:fldChar w:fldCharType="end"/>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04011</w:t>
            </w:r>
          </w:p>
        </w:tc>
        <w:tc>
          <w:tcPr>
            <w:tcW w:w="4537"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中央银行</w:t>
            </w:r>
            <w:r>
              <w:rPr>
                <w:rFonts w:hint="eastAsia" w:asciiTheme="minorEastAsia" w:hAnsiTheme="minorEastAsia" w:eastAsiaTheme="minorEastAsia"/>
                <w:sz w:val="18"/>
                <w:szCs w:val="18"/>
              </w:rPr>
              <w:t>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w:t>
            </w:r>
            <w:r>
              <w:rPr>
                <w:rFonts w:asciiTheme="minorEastAsia" w:hAnsiTheme="minorEastAsia" w:eastAsiaTheme="minorEastAsia"/>
                <w:sz w:val="18"/>
                <w:szCs w:val="18"/>
              </w:rPr>
              <w:t xml:space="preserve">entral </w:t>
            </w:r>
            <w:r>
              <w:rPr>
                <w:rFonts w:hint="eastAsia" w:asciiTheme="minorEastAsia" w:hAnsiTheme="minorEastAsia" w:eastAsiaTheme="minorEastAsia"/>
                <w:sz w:val="18"/>
                <w:szCs w:val="18"/>
              </w:rPr>
              <w:t>B</w:t>
            </w:r>
            <w:r>
              <w:rPr>
                <w:rFonts w:asciiTheme="minorEastAsia" w:hAnsiTheme="minorEastAsia" w:eastAsiaTheme="minorEastAsia"/>
                <w:sz w:val="18"/>
                <w:szCs w:val="18"/>
              </w:rPr>
              <w:t>anking</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04012</w:t>
            </w:r>
          </w:p>
        </w:tc>
        <w:tc>
          <w:tcPr>
            <w:tcW w:w="4537"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行为金融学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Behavioral</w:t>
            </w:r>
            <w:r>
              <w:fldChar w:fldCharType="begin"/>
            </w:r>
            <w:r>
              <w:instrText xml:space="preserve"> HYPERLINK "javascript:;" </w:instrText>
            </w:r>
            <w:r>
              <w:fldChar w:fldCharType="separate"/>
            </w:r>
            <w:r>
              <w:rPr>
                <w:rFonts w:asciiTheme="minorEastAsia" w:hAnsiTheme="minorEastAsia" w:eastAsiaTheme="minorEastAsia"/>
                <w:sz w:val="18"/>
                <w:szCs w:val="18"/>
              </w:rPr>
              <w:t>Financ</w:t>
            </w:r>
            <w:r>
              <w:rPr>
                <w:rFonts w:hint="eastAsia" w:asciiTheme="minorEastAsia" w:hAnsiTheme="minorEastAsia" w:eastAsiaTheme="minorEastAsia"/>
                <w:sz w:val="18"/>
                <w:szCs w:val="18"/>
              </w:rPr>
              <w:t>e</w:t>
            </w:r>
            <w:r>
              <w:rPr>
                <w:rFonts w:hint="eastAsia" w:asciiTheme="minorEastAsia" w:hAnsiTheme="minorEastAsia" w:eastAsiaTheme="minorEastAsia"/>
                <w:sz w:val="18"/>
                <w:szCs w:val="18"/>
              </w:rPr>
              <w:fldChar w:fldCharType="end"/>
            </w:r>
          </w:p>
        </w:tc>
        <w:tc>
          <w:tcPr>
            <w:tcW w:w="565"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04013</w:t>
            </w:r>
          </w:p>
        </w:tc>
        <w:tc>
          <w:tcPr>
            <w:tcW w:w="4537" w:type="dxa"/>
            <w:vAlign w:val="center"/>
          </w:tcPr>
          <w:p>
            <w:pPr>
              <w:autoSpaceDE w:val="0"/>
              <w:autoSpaceDN w:val="0"/>
              <w:rPr>
                <w:rFonts w:ascii="宋体" w:hAnsi="宋体"/>
                <w:kern w:val="0"/>
                <w:sz w:val="18"/>
                <w:szCs w:val="18"/>
              </w:rPr>
            </w:pPr>
            <w:r>
              <w:rPr>
                <w:rFonts w:hint="eastAsia" w:ascii="宋体" w:hAnsi="宋体"/>
                <w:kern w:val="0"/>
                <w:sz w:val="18"/>
                <w:szCs w:val="18"/>
              </w:rPr>
              <w:t>学年论文</w:t>
            </w:r>
          </w:p>
          <w:p>
            <w:pPr>
              <w:adjustRightInd w:val="0"/>
              <w:snapToGrid w:val="0"/>
              <w:jc w:val="left"/>
              <w:rPr>
                <w:rFonts w:asciiTheme="minorEastAsia" w:hAnsiTheme="minorEastAsia" w:eastAsiaTheme="minorEastAsia"/>
                <w:sz w:val="18"/>
                <w:szCs w:val="18"/>
                <w:highlight w:val="yellow"/>
              </w:rPr>
            </w:pPr>
            <w:r>
              <w:rPr>
                <w:rFonts w:hint="eastAsia" w:ascii="宋体"/>
                <w:sz w:val="18"/>
                <w:szCs w:val="18"/>
              </w:rPr>
              <w:t>Academic</w:t>
            </w:r>
            <w:r>
              <w:rPr>
                <w:rFonts w:ascii="宋体"/>
                <w:sz w:val="18"/>
                <w:szCs w:val="18"/>
              </w:rPr>
              <w:t xml:space="preserve"> P</w:t>
            </w:r>
            <w:r>
              <w:rPr>
                <w:rFonts w:hint="eastAsia" w:ascii="宋体"/>
                <w:sz w:val="18"/>
                <w:szCs w:val="18"/>
              </w:rPr>
              <w:t>aper</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04014</w:t>
            </w:r>
          </w:p>
        </w:tc>
        <w:tc>
          <w:tcPr>
            <w:tcW w:w="4537" w:type="dxa"/>
            <w:vAlign w:val="center"/>
          </w:tcPr>
          <w:p>
            <w:pPr>
              <w:autoSpaceDE w:val="0"/>
              <w:autoSpaceDN w:val="0"/>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毕业论文</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Graduation Thesis </w:t>
            </w: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7" w:type="dxa"/>
            <w:vAlign w:val="center"/>
          </w:tcPr>
          <w:p>
            <w:pPr>
              <w:snapToGrid w:val="0"/>
              <w:jc w:val="center"/>
              <w:rPr>
                <w:rFonts w:asciiTheme="minorEastAsia" w:hAnsiTheme="minorEastAsia" w:eastAsiaTheme="minorEastAsia"/>
                <w:sz w:val="18"/>
                <w:szCs w:val="18"/>
              </w:rPr>
            </w:pPr>
          </w:p>
        </w:tc>
        <w:tc>
          <w:tcPr>
            <w:tcW w:w="565"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272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272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（2）就业创业方向</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04015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中级财务会计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Intermediate Financial Accounting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w:t>
            </w:r>
            <w:r>
              <w:rPr>
                <w:rFonts w:hint="eastAsia" w:asciiTheme="minorEastAsia" w:hAnsiTheme="minorEastAsia" w:eastAsiaTheme="minorEastAsia"/>
                <w:sz w:val="18"/>
                <w:szCs w:val="18"/>
              </w:rPr>
              <w:t>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04016</w:t>
            </w:r>
          </w:p>
        </w:tc>
        <w:tc>
          <w:tcPr>
            <w:tcW w:w="4535"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银行会计</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Bank Accounting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04017</w:t>
            </w:r>
          </w:p>
        </w:tc>
        <w:tc>
          <w:tcPr>
            <w:tcW w:w="4535"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固定收益证券专题</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w:t>
            </w:r>
            <w:r>
              <w:rPr>
                <w:rFonts w:asciiTheme="minorEastAsia" w:hAnsiTheme="minorEastAsia" w:eastAsiaTheme="minorEastAsia"/>
                <w:sz w:val="18"/>
                <w:szCs w:val="18"/>
              </w:rPr>
              <w:t>ixed</w:t>
            </w:r>
            <w:r>
              <w:rPr>
                <w:rFonts w:hint="eastAsia" w:asciiTheme="minorEastAsia" w:hAnsiTheme="minorEastAsia" w:eastAsiaTheme="minorEastAsia"/>
                <w:sz w:val="18"/>
                <w:szCs w:val="18"/>
              </w:rPr>
              <w:t xml:space="preserve"> I</w:t>
            </w:r>
            <w:r>
              <w:rPr>
                <w:rFonts w:asciiTheme="minorEastAsia" w:hAnsiTheme="minorEastAsia" w:eastAsiaTheme="minorEastAsia"/>
                <w:sz w:val="18"/>
                <w:szCs w:val="18"/>
              </w:rPr>
              <w:t xml:space="preserve">ncome </w:t>
            </w:r>
            <w:r>
              <w:rPr>
                <w:rFonts w:hint="eastAsia" w:asciiTheme="minorEastAsia" w:hAnsiTheme="minorEastAsia" w:eastAsiaTheme="minorEastAsia"/>
                <w:sz w:val="18"/>
                <w:szCs w:val="18"/>
              </w:rPr>
              <w:t>I</w:t>
            </w:r>
            <w:r>
              <w:rPr>
                <w:rFonts w:asciiTheme="minorEastAsia" w:hAnsiTheme="minorEastAsia" w:eastAsiaTheme="minorEastAsia"/>
                <w:sz w:val="18"/>
                <w:szCs w:val="18"/>
              </w:rPr>
              <w:t>nstrument</w:t>
            </w:r>
            <w:r>
              <w:rPr>
                <w:rFonts w:hint="eastAsia" w:asciiTheme="minorEastAsia" w:hAnsiTheme="minorEastAsia" w:eastAsiaTheme="minorEastAsia"/>
                <w:sz w:val="18"/>
                <w:szCs w:val="18"/>
              </w:rPr>
              <w:t xml:space="preserve"> S</w:t>
            </w:r>
            <w:r>
              <w:rPr>
                <w:rFonts w:asciiTheme="minorEastAsia" w:hAnsiTheme="minorEastAsia" w:eastAsiaTheme="minorEastAsia"/>
                <w:sz w:val="18"/>
                <w:szCs w:val="18"/>
              </w:rPr>
              <w:t>ecuriti</w:t>
            </w:r>
            <w:r>
              <w:rPr>
                <w:rFonts w:hint="eastAsia" w:asciiTheme="minorEastAsia" w:hAnsiTheme="minorEastAsia" w:eastAsiaTheme="minorEastAsia"/>
                <w:sz w:val="18"/>
                <w:szCs w:val="18"/>
              </w:rPr>
              <w:t>es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04018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财务</w:t>
            </w:r>
            <w:r>
              <w:rPr>
                <w:rFonts w:asciiTheme="minorEastAsia" w:hAnsiTheme="minorEastAsia" w:eastAsiaTheme="minorEastAsia"/>
                <w:sz w:val="18"/>
                <w:szCs w:val="18"/>
              </w:rPr>
              <w:t>报表分析</w:t>
            </w:r>
          </w:p>
          <w:p>
            <w:pPr>
              <w:snapToGrid w:val="0"/>
              <w:jc w:val="left"/>
              <w:rPr>
                <w:rFonts w:asciiTheme="minorEastAsia" w:hAnsiTheme="minorEastAsia" w:eastAsiaTheme="minorEastAsia"/>
                <w:sz w:val="18"/>
                <w:szCs w:val="18"/>
              </w:rPr>
            </w:pPr>
            <w:r>
              <w:rPr>
                <w:rFonts w:ascii="宋体" w:hAnsi="宋体"/>
                <w:color w:val="000000"/>
                <w:kern w:val="0"/>
                <w:sz w:val="18"/>
                <w:szCs w:val="18"/>
              </w:rPr>
              <w:t>FinancialStatementAnalysis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04019</w:t>
            </w:r>
          </w:p>
        </w:tc>
        <w:tc>
          <w:tcPr>
            <w:tcW w:w="4535"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金融科技</w:t>
            </w:r>
          </w:p>
          <w:p>
            <w:pPr>
              <w:snapToGrid w:val="0"/>
              <w:jc w:val="left"/>
              <w:rPr>
                <w:rFonts w:asciiTheme="minorEastAsia" w:hAnsiTheme="minorEastAsia" w:eastAsiaTheme="minorEastAsia"/>
                <w:sz w:val="18"/>
                <w:szCs w:val="18"/>
              </w:rPr>
            </w:pPr>
            <w:r>
              <w:rPr>
                <w:rStyle w:val="91"/>
                <w:rFonts w:cs="Arial" w:asciiTheme="minorEastAsia" w:hAnsiTheme="minorEastAsia" w:eastAsiaTheme="minorEastAsia"/>
                <w:sz w:val="18"/>
                <w:szCs w:val="18"/>
                <w:shd w:val="clear" w:color="auto" w:fill="FFFFFF"/>
              </w:rPr>
              <w:t>Financial</w:t>
            </w:r>
            <w:r>
              <w:rPr>
                <w:rStyle w:val="91"/>
                <w:rFonts w:hint="eastAsia" w:cs="Arial" w:asciiTheme="minorEastAsia" w:hAnsiTheme="minorEastAsia" w:eastAsiaTheme="minorEastAsia"/>
                <w:sz w:val="18"/>
                <w:szCs w:val="18"/>
                <w:shd w:val="clear" w:color="auto" w:fill="FFFFFF"/>
              </w:rPr>
              <w:t>T</w:t>
            </w:r>
            <w:r>
              <w:rPr>
                <w:rStyle w:val="91"/>
                <w:rFonts w:cs="Arial" w:asciiTheme="minorEastAsia" w:hAnsiTheme="minorEastAsia" w:eastAsiaTheme="minorEastAsia"/>
                <w:sz w:val="18"/>
                <w:szCs w:val="18"/>
                <w:shd w:val="clear" w:color="auto" w:fill="FFFFFF"/>
              </w:rPr>
              <w:t>echnology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04020</w:t>
            </w:r>
          </w:p>
        </w:tc>
        <w:tc>
          <w:tcPr>
            <w:tcW w:w="4535"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房地产金融</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Real Estate </w:t>
            </w:r>
            <w:r>
              <w:rPr>
                <w:rStyle w:val="91"/>
                <w:rFonts w:cs="Arial" w:asciiTheme="minorEastAsia" w:hAnsiTheme="minorEastAsia" w:eastAsiaTheme="minorEastAsia"/>
                <w:sz w:val="18"/>
                <w:szCs w:val="18"/>
                <w:shd w:val="clear" w:color="auto" w:fill="FFFFFF"/>
              </w:rPr>
              <w:t>Financ</w:t>
            </w:r>
            <w:r>
              <w:rPr>
                <w:rStyle w:val="91"/>
                <w:rFonts w:hint="eastAsia" w:cs="Arial" w:asciiTheme="minorEastAsia" w:hAnsiTheme="minorEastAsia" w:eastAsiaTheme="minorEastAsia"/>
                <w:sz w:val="18"/>
                <w:szCs w:val="18"/>
                <w:shd w:val="clear" w:color="auto" w:fill="FFFFFF"/>
              </w:rPr>
              <w:t>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04021</w:t>
            </w:r>
          </w:p>
        </w:tc>
        <w:tc>
          <w:tcPr>
            <w:tcW w:w="4535"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金融保险专题</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Financ</w:t>
            </w:r>
            <w:r>
              <w:rPr>
                <w:rFonts w:hint="eastAsia" w:asciiTheme="minorEastAsia" w:hAnsiTheme="minorEastAsia" w:eastAsiaTheme="minorEastAsia"/>
                <w:sz w:val="18"/>
                <w:szCs w:val="18"/>
              </w:rPr>
              <w:t xml:space="preserve">e and </w:t>
            </w:r>
            <w:r>
              <w:fldChar w:fldCharType="begin"/>
            </w:r>
            <w:r>
              <w:instrText xml:space="preserve"> HYPERLINK "http://dict.youdao.com/w/insurance/" \l "keyfrom=E2Ctranslation" </w:instrText>
            </w:r>
            <w:r>
              <w:fldChar w:fldCharType="separate"/>
            </w:r>
            <w:r>
              <w:rPr>
                <w:rFonts w:hint="eastAsia" w:ascii="宋体" w:hAnsi="宋体" w:cs="宋体"/>
                <w:color w:val="000000"/>
                <w:kern w:val="0"/>
                <w:sz w:val="18"/>
                <w:szCs w:val="18"/>
              </w:rPr>
              <w:t>Insurance</w:t>
            </w:r>
            <w:r>
              <w:rPr>
                <w:rFonts w:hint="eastAsia" w:ascii="宋体" w:hAnsi="宋体" w:cs="宋体"/>
                <w:color w:val="000000"/>
                <w:kern w:val="0"/>
                <w:sz w:val="18"/>
                <w:szCs w:val="18"/>
              </w:rPr>
              <w:fldChar w:fldCharType="end"/>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04022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银行信贷实验</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Bank Credit Experiment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04023</w:t>
            </w:r>
          </w:p>
        </w:tc>
        <w:tc>
          <w:tcPr>
            <w:tcW w:w="4535" w:type="dxa"/>
            <w:vAlign w:val="center"/>
          </w:tcPr>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金融交易</w:t>
            </w:r>
            <w:r>
              <w:rPr>
                <w:rFonts w:hint="eastAsia" w:asciiTheme="minorEastAsia" w:hAnsiTheme="minorEastAsia" w:eastAsiaTheme="minorEastAsia"/>
                <w:sz w:val="18"/>
                <w:szCs w:val="18"/>
              </w:rPr>
              <w:t>实验</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Financial </w:t>
            </w:r>
            <w:r>
              <w:rPr>
                <w:rFonts w:hint="eastAsia" w:asciiTheme="minorEastAsia" w:hAnsiTheme="minorEastAsia" w:eastAsiaTheme="minorEastAsia"/>
                <w:sz w:val="18"/>
                <w:szCs w:val="18"/>
              </w:rPr>
              <w:t>T</w:t>
            </w:r>
            <w:r>
              <w:rPr>
                <w:rFonts w:asciiTheme="minorEastAsia" w:hAnsiTheme="minorEastAsia" w:eastAsiaTheme="minorEastAsia"/>
                <w:sz w:val="18"/>
                <w:szCs w:val="18"/>
              </w:rPr>
              <w:t xml:space="preserve">rading </w:t>
            </w:r>
            <w:r>
              <w:rPr>
                <w:rFonts w:hint="eastAsia" w:asciiTheme="minorEastAsia" w:hAnsiTheme="minorEastAsia" w:eastAsiaTheme="minorEastAsia"/>
                <w:sz w:val="18"/>
                <w:szCs w:val="18"/>
              </w:rPr>
              <w:t>Experiment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04024</w:t>
            </w:r>
          </w:p>
        </w:tc>
        <w:tc>
          <w:tcPr>
            <w:tcW w:w="4535"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国际结算</w:t>
            </w:r>
            <w:r>
              <w:rPr>
                <w:rFonts w:hint="eastAsia" w:asciiTheme="minorEastAsia" w:hAnsiTheme="minorEastAsia" w:eastAsiaTheme="minorEastAsia"/>
                <w:sz w:val="18"/>
                <w:szCs w:val="18"/>
              </w:rPr>
              <w:t>实验</w:t>
            </w:r>
          </w:p>
          <w:p>
            <w:pPr>
              <w:snapToGrid w:val="0"/>
              <w:jc w:val="left"/>
              <w:rPr>
                <w:rFonts w:asciiTheme="minorEastAsia" w:hAnsiTheme="minorEastAsia" w:eastAsiaTheme="minorEastAsia"/>
                <w:sz w:val="18"/>
                <w:szCs w:val="18"/>
              </w:rPr>
            </w:pPr>
            <w:r>
              <w:rPr>
                <w:rFonts w:ascii="宋体" w:hAnsi="宋体"/>
                <w:color w:val="000000"/>
                <w:kern w:val="0"/>
                <w:sz w:val="18"/>
                <w:szCs w:val="18"/>
              </w:rPr>
              <w:t xml:space="preserve">International Settlement </w:t>
            </w:r>
            <w:r>
              <w:rPr>
                <w:rFonts w:hint="eastAsia" w:asciiTheme="minorEastAsia" w:hAnsiTheme="minorEastAsia" w:eastAsiaTheme="minorEastAsia"/>
                <w:sz w:val="18"/>
                <w:szCs w:val="18"/>
              </w:rPr>
              <w:t>Experiment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04025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证券投资分析与实验</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Securities Investment </w:t>
            </w:r>
            <w:r>
              <w:rPr>
                <w:rFonts w:ascii="宋体" w:hAnsi="宋体"/>
                <w:color w:val="000000"/>
                <w:kern w:val="0"/>
                <w:sz w:val="18"/>
                <w:szCs w:val="18"/>
              </w:rPr>
              <w:t>Analysis</w:t>
            </w:r>
            <w:r>
              <w:rPr>
                <w:rFonts w:hint="eastAsia" w:ascii="宋体" w:hAnsi="宋体"/>
                <w:color w:val="000000"/>
                <w:kern w:val="0"/>
                <w:sz w:val="18"/>
                <w:szCs w:val="18"/>
              </w:rPr>
              <w:t xml:space="preserve"> and </w:t>
            </w:r>
            <w:r>
              <w:rPr>
                <w:rFonts w:hint="eastAsia" w:asciiTheme="minorEastAsia" w:hAnsiTheme="minorEastAsia" w:eastAsiaTheme="minorEastAsia"/>
                <w:sz w:val="18"/>
                <w:szCs w:val="18"/>
              </w:rPr>
              <w:t>Experiment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04026</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经济与金融调研实践</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Economic and </w:t>
            </w:r>
            <w:r>
              <w:rPr>
                <w:rFonts w:asciiTheme="minorEastAsia" w:hAnsiTheme="minorEastAsia" w:eastAsiaTheme="minorEastAsia"/>
                <w:sz w:val="18"/>
                <w:szCs w:val="18"/>
              </w:rPr>
              <w:t>Financial</w:t>
            </w:r>
            <w:r>
              <w:rPr>
                <w:rFonts w:hint="eastAsia" w:asciiTheme="minorEastAsia" w:hAnsiTheme="minorEastAsia" w:eastAsiaTheme="minorEastAsia"/>
                <w:sz w:val="18"/>
                <w:szCs w:val="18"/>
              </w:rPr>
              <w:t xml:space="preserve"> Research Practice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04027</w:t>
            </w:r>
          </w:p>
        </w:tc>
        <w:tc>
          <w:tcPr>
            <w:tcW w:w="4535" w:type="dxa"/>
            <w:vAlign w:val="center"/>
          </w:tcPr>
          <w:p>
            <w:pPr>
              <w:autoSpaceDE w:val="0"/>
              <w:autoSpaceDN w:val="0"/>
              <w:rPr>
                <w:rFonts w:ascii="宋体" w:hAnsi="宋体" w:cs="宋体"/>
                <w:color w:val="000000"/>
                <w:kern w:val="0"/>
                <w:sz w:val="18"/>
                <w:szCs w:val="18"/>
              </w:rPr>
            </w:pPr>
            <w:r>
              <w:rPr>
                <w:rFonts w:hint="eastAsia" w:ascii="宋体" w:hAnsi="宋体" w:cs="宋体"/>
                <w:color w:val="000000"/>
                <w:kern w:val="0"/>
                <w:sz w:val="18"/>
                <w:szCs w:val="18"/>
              </w:rPr>
              <w:t>毕业实习</w:t>
            </w:r>
          </w:p>
          <w:p>
            <w:pPr>
              <w:snapToGrid w:val="0"/>
              <w:jc w:val="left"/>
              <w:rPr>
                <w:rFonts w:asciiTheme="minorEastAsia" w:hAnsiTheme="minorEastAsia" w:eastAsiaTheme="minorEastAsia"/>
                <w:sz w:val="18"/>
                <w:szCs w:val="18"/>
                <w:highlight w:val="yellow"/>
              </w:rPr>
            </w:pPr>
            <w:r>
              <w:rPr>
                <w:rFonts w:hint="eastAsia" w:ascii="宋体" w:hAnsi="宋体" w:cs="宋体"/>
                <w:color w:val="000000"/>
                <w:kern w:val="0"/>
                <w:sz w:val="18"/>
                <w:szCs w:val="18"/>
              </w:rPr>
              <w:t>Graduation Field Work</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136+6周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十、辅修专业、辅修双学位课程设置及教学进程计划表</w:t>
      </w:r>
    </w:p>
    <w:tbl>
      <w:tblPr>
        <w:tblStyle w:val="14"/>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402"/>
        <w:gridCol w:w="567"/>
        <w:gridCol w:w="568"/>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3402"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专业</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3402"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04001</w:t>
            </w:r>
          </w:p>
        </w:tc>
        <w:tc>
          <w:tcPr>
            <w:tcW w:w="3402" w:type="dxa"/>
            <w:vAlign w:val="center"/>
          </w:tcPr>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商业银行业务与经营</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Commercial Banking Business and Operating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shd w:val="pct10" w:color="auto" w:fill="FFFFFF"/>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04002</w:t>
            </w:r>
          </w:p>
        </w:tc>
        <w:tc>
          <w:tcPr>
            <w:tcW w:w="3402" w:type="dxa"/>
            <w:vAlign w:val="center"/>
          </w:tcPr>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金融风险管理</w:t>
            </w:r>
          </w:p>
          <w:p>
            <w:pPr>
              <w:adjustRightInd w:val="0"/>
              <w:snapToGrid w:val="0"/>
              <w:jc w:val="left"/>
              <w:rPr>
                <w:rFonts w:asciiTheme="minorEastAsia" w:hAnsiTheme="minorEastAsia" w:eastAsiaTheme="minorEastAsia"/>
                <w:sz w:val="18"/>
                <w:szCs w:val="18"/>
              </w:rPr>
            </w:pPr>
            <w:r>
              <w:fldChar w:fldCharType="begin"/>
            </w:r>
            <w:r>
              <w:instrText xml:space="preserve"> HYPERLINK "javascript:;" </w:instrText>
            </w:r>
            <w:r>
              <w:fldChar w:fldCharType="separate"/>
            </w:r>
            <w:r>
              <w:rPr>
                <w:rFonts w:asciiTheme="minorEastAsia" w:hAnsiTheme="minorEastAsia" w:eastAsiaTheme="minorEastAsia"/>
                <w:sz w:val="18"/>
                <w:szCs w:val="18"/>
              </w:rPr>
              <w:t>Financial</w:t>
            </w:r>
            <w:r>
              <w:rPr>
                <w:rFonts w:asciiTheme="minorEastAsia" w:hAnsiTheme="minorEastAsia" w:eastAsiaTheme="minorEastAsia"/>
                <w:sz w:val="18"/>
                <w:szCs w:val="18"/>
              </w:rPr>
              <w:fldChar w:fldCharType="end"/>
            </w:r>
            <w:r>
              <w:fldChar w:fldCharType="begin"/>
            </w:r>
            <w:r>
              <w:instrText xml:space="preserve"> HYPERLINK "javascript:;" </w:instrText>
            </w:r>
            <w:r>
              <w:fldChar w:fldCharType="separate"/>
            </w:r>
            <w:r>
              <w:rPr>
                <w:rFonts w:asciiTheme="minorEastAsia" w:hAnsiTheme="minorEastAsia" w:eastAsiaTheme="minorEastAsia"/>
                <w:sz w:val="18"/>
                <w:szCs w:val="18"/>
              </w:rPr>
              <w:t>Risk</w:t>
            </w:r>
            <w:r>
              <w:rPr>
                <w:rFonts w:asciiTheme="minorEastAsia" w:hAnsiTheme="minorEastAsia" w:eastAsiaTheme="minorEastAsia"/>
                <w:sz w:val="18"/>
                <w:szCs w:val="18"/>
              </w:rPr>
              <w:fldChar w:fldCharType="end"/>
            </w:r>
            <w:r>
              <w:fldChar w:fldCharType="begin"/>
            </w:r>
            <w:r>
              <w:instrText xml:space="preserve"> HYPERLINK "javascript:;" </w:instrText>
            </w:r>
            <w:r>
              <w:fldChar w:fldCharType="separate"/>
            </w:r>
            <w:r>
              <w:rPr>
                <w:rFonts w:asciiTheme="minorEastAsia" w:hAnsiTheme="minorEastAsia" w:eastAsiaTheme="minorEastAsia"/>
                <w:sz w:val="18"/>
                <w:szCs w:val="18"/>
              </w:rPr>
              <w:t>Management</w: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t>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shd w:val="pct10" w:color="auto" w:fill="FFFFFF"/>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04003</w:t>
            </w:r>
          </w:p>
        </w:tc>
        <w:tc>
          <w:tcPr>
            <w:tcW w:w="3402"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公司金融</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Corporate Finance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shd w:val="pct10" w:color="auto" w:fill="FFFFFF"/>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04004</w:t>
            </w:r>
          </w:p>
        </w:tc>
        <w:tc>
          <w:tcPr>
            <w:tcW w:w="3402" w:type="dxa"/>
            <w:vAlign w:val="center"/>
          </w:tcPr>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国际金融</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International Finance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shd w:val="pct10" w:color="auto" w:fill="FFFFFF"/>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04005</w:t>
            </w:r>
          </w:p>
        </w:tc>
        <w:tc>
          <w:tcPr>
            <w:tcW w:w="3402"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证券</w:t>
            </w:r>
            <w:r>
              <w:rPr>
                <w:rFonts w:hint="eastAsia" w:asciiTheme="minorEastAsia" w:hAnsiTheme="minorEastAsia" w:eastAsiaTheme="minorEastAsia"/>
                <w:sz w:val="18"/>
                <w:szCs w:val="18"/>
              </w:rPr>
              <w:t>投资学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Securities Investment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shd w:val="pct10" w:color="auto" w:fill="FFFFFF"/>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04006</w:t>
            </w:r>
          </w:p>
        </w:tc>
        <w:tc>
          <w:tcPr>
            <w:tcW w:w="3402"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金融工程学</w:t>
            </w:r>
          </w:p>
          <w:p>
            <w:pPr>
              <w:snapToGrid w:val="0"/>
              <w:jc w:val="left"/>
              <w:rPr>
                <w:rFonts w:asciiTheme="minorEastAsia" w:hAnsiTheme="minorEastAsia" w:eastAsiaTheme="minorEastAsia"/>
                <w:sz w:val="18"/>
                <w:szCs w:val="18"/>
              </w:rPr>
            </w:pPr>
            <w:r>
              <w:fldChar w:fldCharType="begin"/>
            </w:r>
            <w:r>
              <w:instrText xml:space="preserve"> HYPERLINK "javascript:;" </w:instrText>
            </w:r>
            <w:r>
              <w:fldChar w:fldCharType="separate"/>
            </w:r>
            <w:r>
              <w:rPr>
                <w:rFonts w:asciiTheme="minorEastAsia" w:hAnsiTheme="minorEastAsia" w:eastAsiaTheme="minorEastAsia"/>
                <w:sz w:val="18"/>
                <w:szCs w:val="18"/>
              </w:rPr>
              <w:t>Financial</w:t>
            </w:r>
            <w:r>
              <w:rPr>
                <w:rFonts w:asciiTheme="minorEastAsia" w:hAnsiTheme="minorEastAsia" w:eastAsiaTheme="minorEastAsia"/>
                <w:sz w:val="18"/>
                <w:szCs w:val="18"/>
              </w:rPr>
              <w:fldChar w:fldCharType="end"/>
            </w:r>
            <w:r>
              <w:fldChar w:fldCharType="begin"/>
            </w:r>
            <w:r>
              <w:instrText xml:space="preserve"> HYPERLINK "javascript:;" </w:instrText>
            </w:r>
            <w:r>
              <w:fldChar w:fldCharType="separate"/>
            </w:r>
            <w:r>
              <w:rPr>
                <w:rFonts w:hint="eastAsia" w:asciiTheme="minorEastAsia" w:hAnsiTheme="minorEastAsia" w:eastAsiaTheme="minorEastAsia"/>
                <w:sz w:val="18"/>
                <w:szCs w:val="18"/>
              </w:rPr>
              <w:t>E</w:t>
            </w:r>
            <w:r>
              <w:rPr>
                <w:rFonts w:asciiTheme="minorEastAsia" w:hAnsiTheme="minorEastAsia" w:eastAsiaTheme="minorEastAsia"/>
                <w:sz w:val="18"/>
                <w:szCs w:val="18"/>
              </w:rPr>
              <w:t>ngineering</w:t>
            </w:r>
            <w:r>
              <w:rPr>
                <w:rFonts w:asciiTheme="minorEastAsia" w:hAnsiTheme="minorEastAsia" w:eastAsiaTheme="minorEastAsia"/>
                <w:sz w:val="18"/>
                <w:szCs w:val="18"/>
              </w:rPr>
              <w:fldChar w:fldCharType="end"/>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04007</w:t>
            </w:r>
          </w:p>
        </w:tc>
        <w:tc>
          <w:tcPr>
            <w:tcW w:w="3402" w:type="dxa"/>
            <w:vAlign w:val="center"/>
          </w:tcPr>
          <w:p>
            <w:pPr>
              <w:snapToGrid w:val="0"/>
              <w:jc w:val="left"/>
              <w:rPr>
                <w:rFonts w:ascii="宋体" w:hAnsi="宋体"/>
                <w:sz w:val="18"/>
                <w:szCs w:val="18"/>
              </w:rPr>
            </w:pPr>
            <w:r>
              <w:rPr>
                <w:rFonts w:ascii="宋体" w:hAnsi="宋体"/>
                <w:sz w:val="18"/>
                <w:szCs w:val="18"/>
              </w:rPr>
              <w:t>金融市场学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Financial Market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04016</w:t>
            </w:r>
          </w:p>
        </w:tc>
        <w:tc>
          <w:tcPr>
            <w:tcW w:w="3402"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银行会计</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Bank Accounting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04008</w:t>
            </w:r>
          </w:p>
        </w:tc>
        <w:tc>
          <w:tcPr>
            <w:tcW w:w="3402" w:type="dxa"/>
            <w:vAlign w:val="center"/>
          </w:tcPr>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金融统计</w:t>
            </w:r>
            <w:r>
              <w:rPr>
                <w:rFonts w:hint="eastAsia" w:asciiTheme="minorEastAsia" w:hAnsiTheme="minorEastAsia" w:eastAsiaTheme="minorEastAsia"/>
                <w:sz w:val="18"/>
                <w:szCs w:val="18"/>
              </w:rPr>
              <w:t>分析</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w:t>
            </w:r>
            <w:r>
              <w:rPr>
                <w:rFonts w:asciiTheme="minorEastAsia" w:hAnsiTheme="minorEastAsia" w:eastAsiaTheme="minorEastAsia"/>
                <w:sz w:val="18"/>
                <w:szCs w:val="18"/>
              </w:rPr>
              <w:t xml:space="preserve">inancial </w:t>
            </w:r>
            <w:r>
              <w:rPr>
                <w:rFonts w:hint="eastAsia" w:asciiTheme="minorEastAsia" w:hAnsiTheme="minorEastAsia" w:eastAsiaTheme="minorEastAsia"/>
                <w:sz w:val="18"/>
                <w:szCs w:val="18"/>
              </w:rPr>
              <w:t>S</w:t>
            </w:r>
            <w:r>
              <w:rPr>
                <w:rFonts w:asciiTheme="minorEastAsia" w:hAnsiTheme="minorEastAsia" w:eastAsiaTheme="minorEastAsia"/>
                <w:sz w:val="18"/>
                <w:szCs w:val="18"/>
              </w:rPr>
              <w:t xml:space="preserve">tatistical </w:t>
            </w:r>
            <w:r>
              <w:rPr>
                <w:rFonts w:hint="eastAsia" w:asciiTheme="minorEastAsia" w:hAnsiTheme="minorEastAsia" w:eastAsiaTheme="minorEastAsia"/>
                <w:sz w:val="18"/>
                <w:szCs w:val="18"/>
              </w:rPr>
              <w:t>A</w:t>
            </w:r>
            <w:r>
              <w:rPr>
                <w:rFonts w:asciiTheme="minorEastAsia" w:hAnsiTheme="minorEastAsia" w:eastAsiaTheme="minorEastAsia"/>
                <w:sz w:val="18"/>
                <w:szCs w:val="18"/>
              </w:rPr>
              <w:t>nalysis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04011</w:t>
            </w:r>
          </w:p>
        </w:tc>
        <w:tc>
          <w:tcPr>
            <w:tcW w:w="3402"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中央银行</w:t>
            </w:r>
            <w:r>
              <w:rPr>
                <w:rFonts w:hint="eastAsia" w:asciiTheme="minorEastAsia" w:hAnsiTheme="minorEastAsia" w:eastAsiaTheme="minorEastAsia"/>
                <w:sz w:val="18"/>
                <w:szCs w:val="18"/>
              </w:rPr>
              <w:t>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w:t>
            </w:r>
            <w:r>
              <w:rPr>
                <w:rFonts w:asciiTheme="minorEastAsia" w:hAnsiTheme="minorEastAsia" w:eastAsiaTheme="minorEastAsia"/>
                <w:sz w:val="18"/>
                <w:szCs w:val="18"/>
              </w:rPr>
              <w:t xml:space="preserve">entral </w:t>
            </w:r>
            <w:r>
              <w:rPr>
                <w:rFonts w:hint="eastAsia" w:asciiTheme="minorEastAsia" w:hAnsiTheme="minorEastAsia" w:eastAsiaTheme="minorEastAsia"/>
                <w:sz w:val="18"/>
                <w:szCs w:val="18"/>
              </w:rPr>
              <w:t>B</w:t>
            </w:r>
            <w:r>
              <w:rPr>
                <w:rFonts w:asciiTheme="minorEastAsia" w:hAnsiTheme="minorEastAsia" w:eastAsiaTheme="minorEastAsia"/>
                <w:sz w:val="18"/>
                <w:szCs w:val="18"/>
              </w:rPr>
              <w:t>anking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04015</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中级财务会计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Intermediate Financial Accounting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w:t>
            </w:r>
            <w:r>
              <w:rPr>
                <w:rFonts w:hint="eastAsia" w:asciiTheme="minorEastAsia" w:hAnsiTheme="minorEastAsia" w:eastAsiaTheme="minorEastAsia"/>
                <w:sz w:val="18"/>
                <w:szCs w:val="18"/>
              </w:rPr>
              <w:t>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cs="宋体"/>
                <w:sz w:val="18"/>
                <w:szCs w:val="18"/>
              </w:rPr>
              <w:t>SDC</w:t>
            </w:r>
            <w:r>
              <w:rPr>
                <w:rFonts w:hint="eastAsia" w:ascii="宋体" w:hAnsi="宋体" w:cs="宋体"/>
                <w:sz w:val="18"/>
                <w:szCs w:val="18"/>
              </w:rPr>
              <w:t>04010</w:t>
            </w:r>
          </w:p>
        </w:tc>
        <w:tc>
          <w:tcPr>
            <w:tcW w:w="3402"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投资银行学</w:t>
            </w:r>
          </w:p>
          <w:p>
            <w:pPr>
              <w:snapToGrid w:val="0"/>
              <w:jc w:val="left"/>
              <w:rPr>
                <w:rFonts w:asciiTheme="minorEastAsia" w:hAnsiTheme="minorEastAsia" w:eastAsiaTheme="minorEastAsia"/>
                <w:sz w:val="18"/>
                <w:szCs w:val="18"/>
              </w:rPr>
            </w:pPr>
            <w:r>
              <w:fldChar w:fldCharType="begin"/>
            </w:r>
            <w:r>
              <w:instrText xml:space="preserve"> HYPERLINK "javascript:;" </w:instrText>
            </w:r>
            <w:r>
              <w:fldChar w:fldCharType="separate"/>
            </w:r>
            <w:r>
              <w:rPr>
                <w:rFonts w:hint="eastAsia" w:asciiTheme="minorEastAsia" w:hAnsiTheme="minorEastAsia" w:eastAsiaTheme="minorEastAsia"/>
                <w:sz w:val="18"/>
                <w:szCs w:val="18"/>
              </w:rPr>
              <w:t>I</w:t>
            </w:r>
            <w:r>
              <w:rPr>
                <w:rFonts w:asciiTheme="minorEastAsia" w:hAnsiTheme="minorEastAsia" w:eastAsiaTheme="minorEastAsia"/>
                <w:sz w:val="18"/>
                <w:szCs w:val="18"/>
              </w:rPr>
              <w:t>nvestment</w: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t> </w:t>
            </w:r>
            <w:r>
              <w:fldChar w:fldCharType="begin"/>
            </w:r>
            <w:r>
              <w:instrText xml:space="preserve"> HYPERLINK "javascript:;" </w:instrText>
            </w:r>
            <w:r>
              <w:fldChar w:fldCharType="separate"/>
            </w:r>
            <w:r>
              <w:rPr>
                <w:rFonts w:hint="eastAsia" w:asciiTheme="minorEastAsia" w:hAnsiTheme="minorEastAsia" w:eastAsiaTheme="minorEastAsia"/>
                <w:sz w:val="18"/>
                <w:szCs w:val="18"/>
              </w:rPr>
              <w:t>B</w:t>
            </w:r>
            <w:r>
              <w:rPr>
                <w:rFonts w:asciiTheme="minorEastAsia" w:hAnsiTheme="minorEastAsia" w:eastAsiaTheme="minorEastAsia"/>
                <w:sz w:val="18"/>
                <w:szCs w:val="18"/>
              </w:rPr>
              <w:t>anking</w:t>
            </w:r>
            <w:r>
              <w:rPr>
                <w:rFonts w:asciiTheme="minorEastAsia" w:hAnsiTheme="minorEastAsia" w:eastAsiaTheme="minorEastAsia"/>
                <w:sz w:val="18"/>
                <w:szCs w:val="18"/>
              </w:rPr>
              <w:fldChar w:fldCharType="end"/>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0</w:t>
            </w:r>
            <w:r>
              <w:rPr>
                <w:rFonts w:ascii="宋体" w:hAnsi="宋体"/>
                <w:sz w:val="18"/>
                <w:szCs w:val="18"/>
              </w:rPr>
              <w:t>3DFC000</w:t>
            </w:r>
            <w:r>
              <w:rPr>
                <w:rFonts w:hint="eastAsia" w:ascii="宋体" w:hAnsi="宋体"/>
                <w:sz w:val="18"/>
                <w:szCs w:val="18"/>
              </w:rPr>
              <w:t>22</w:t>
            </w:r>
          </w:p>
        </w:tc>
        <w:tc>
          <w:tcPr>
            <w:tcW w:w="3402" w:type="dxa"/>
            <w:vAlign w:val="center"/>
          </w:tcPr>
          <w:p>
            <w:pPr>
              <w:autoSpaceDE w:val="0"/>
              <w:autoSpaceDN w:val="0"/>
              <w:rPr>
                <w:rFonts w:ascii="宋体" w:hAnsi="宋体" w:cs="宋体"/>
                <w:color w:val="000000"/>
                <w:kern w:val="0"/>
                <w:sz w:val="18"/>
                <w:szCs w:val="18"/>
              </w:rPr>
            </w:pPr>
            <w:r>
              <w:rPr>
                <w:rFonts w:hint="eastAsia" w:ascii="宋体" w:hAnsi="宋体" w:cs="宋体"/>
                <w:color w:val="000000"/>
                <w:kern w:val="0"/>
                <w:sz w:val="18"/>
                <w:szCs w:val="18"/>
              </w:rPr>
              <w:t>保险学</w:t>
            </w:r>
          </w:p>
          <w:p>
            <w:pPr>
              <w:autoSpaceDE w:val="0"/>
              <w:autoSpaceDN w:val="0"/>
              <w:rPr>
                <w:rFonts w:ascii="宋体" w:hAnsi="宋体" w:cs="宋体"/>
                <w:color w:val="000000"/>
                <w:kern w:val="0"/>
                <w:sz w:val="18"/>
                <w:szCs w:val="18"/>
              </w:rPr>
            </w:pPr>
            <w:r>
              <w:fldChar w:fldCharType="begin"/>
            </w:r>
            <w:r>
              <w:instrText xml:space="preserve"> HYPERLINK "http://dict.youdao.com/w/insurance/" \l "keyfrom=E2Ctranslation" </w:instrText>
            </w:r>
            <w:r>
              <w:fldChar w:fldCharType="separate"/>
            </w:r>
            <w:r>
              <w:rPr>
                <w:rFonts w:hint="eastAsia" w:ascii="宋体" w:hAnsi="宋体" w:cs="宋体"/>
                <w:color w:val="000000"/>
                <w:kern w:val="0"/>
                <w:sz w:val="18"/>
                <w:szCs w:val="18"/>
              </w:rPr>
              <w:t>Insurance</w:t>
            </w:r>
            <w:r>
              <w:rPr>
                <w:rFonts w:hint="eastAsia" w:ascii="宋体" w:hAnsi="宋体" w:cs="宋体"/>
                <w:color w:val="000000"/>
                <w:kern w:val="0"/>
                <w:sz w:val="18"/>
                <w:szCs w:val="18"/>
              </w:rPr>
              <w:fldChar w:fldCharType="end"/>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color w:val="FF0000"/>
              </w:rPr>
            </w:pPr>
            <w:r>
              <w:rPr>
                <w:rFonts w:hint="eastAsia" w:ascii="宋体" w:hAnsi="宋体"/>
                <w:sz w:val="18"/>
                <w:szCs w:val="18"/>
              </w:rPr>
              <w:t>0</w:t>
            </w:r>
            <w:r>
              <w:rPr>
                <w:rFonts w:ascii="宋体" w:hAnsi="宋体"/>
                <w:sz w:val="18"/>
                <w:szCs w:val="18"/>
              </w:rPr>
              <w:t>3DFC000</w:t>
            </w:r>
            <w:r>
              <w:rPr>
                <w:rFonts w:hint="eastAsia" w:ascii="宋体" w:hAnsi="宋体"/>
                <w:sz w:val="18"/>
                <w:szCs w:val="18"/>
              </w:rPr>
              <w:t>24</w:t>
            </w:r>
          </w:p>
        </w:tc>
        <w:tc>
          <w:tcPr>
            <w:tcW w:w="3402" w:type="dxa"/>
            <w:vAlign w:val="center"/>
          </w:tcPr>
          <w:p>
            <w:pPr>
              <w:autoSpaceDE w:val="0"/>
              <w:autoSpaceDN w:val="0"/>
              <w:rPr>
                <w:rFonts w:ascii="宋体" w:hAnsi="宋体" w:cs="宋体"/>
                <w:color w:val="000000"/>
                <w:kern w:val="0"/>
                <w:sz w:val="18"/>
                <w:szCs w:val="18"/>
              </w:rPr>
            </w:pPr>
            <w:r>
              <w:rPr>
                <w:rFonts w:hint="eastAsia" w:ascii="宋体" w:hAnsi="宋体" w:cs="宋体"/>
                <w:color w:val="000000"/>
                <w:kern w:val="0"/>
                <w:sz w:val="18"/>
                <w:szCs w:val="18"/>
              </w:rPr>
              <w:t>人身保险</w:t>
            </w:r>
          </w:p>
          <w:p>
            <w:pPr>
              <w:autoSpaceDE w:val="0"/>
              <w:autoSpaceDN w:val="0"/>
              <w:rPr>
                <w:rFonts w:ascii="宋体" w:hAnsi="宋体" w:cs="宋体"/>
                <w:color w:val="000000"/>
                <w:kern w:val="0"/>
                <w:sz w:val="18"/>
                <w:szCs w:val="18"/>
              </w:rPr>
            </w:pPr>
            <w:r>
              <w:rPr>
                <w:rFonts w:hint="eastAsia" w:ascii="宋体" w:hAnsi="宋体" w:cs="宋体"/>
                <w:color w:val="000000"/>
                <w:kern w:val="0"/>
                <w:sz w:val="18"/>
                <w:szCs w:val="18"/>
              </w:rPr>
              <w:t>Personal Insurance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color w:val="FF0000"/>
              </w:rPr>
            </w:pPr>
            <w:r>
              <w:rPr>
                <w:rFonts w:hint="eastAsia" w:ascii="宋体" w:hAnsi="宋体"/>
                <w:sz w:val="18"/>
                <w:szCs w:val="18"/>
              </w:rPr>
              <w:t>0</w:t>
            </w:r>
            <w:r>
              <w:rPr>
                <w:rFonts w:ascii="宋体" w:hAnsi="宋体"/>
                <w:sz w:val="18"/>
                <w:szCs w:val="18"/>
              </w:rPr>
              <w:t>3DFC000</w:t>
            </w:r>
            <w:r>
              <w:rPr>
                <w:rFonts w:hint="eastAsia" w:ascii="宋体" w:hAnsi="宋体"/>
                <w:sz w:val="18"/>
                <w:szCs w:val="18"/>
              </w:rPr>
              <w:t>25</w:t>
            </w:r>
          </w:p>
        </w:tc>
        <w:tc>
          <w:tcPr>
            <w:tcW w:w="3402" w:type="dxa"/>
            <w:vAlign w:val="center"/>
          </w:tcPr>
          <w:p>
            <w:pPr>
              <w:autoSpaceDE w:val="0"/>
              <w:autoSpaceDN w:val="0"/>
              <w:rPr>
                <w:rFonts w:ascii="宋体" w:hAnsi="宋体" w:cs="宋体"/>
                <w:color w:val="000000"/>
                <w:kern w:val="0"/>
                <w:sz w:val="18"/>
                <w:szCs w:val="18"/>
              </w:rPr>
            </w:pPr>
            <w:r>
              <w:rPr>
                <w:rFonts w:hint="eastAsia" w:ascii="宋体" w:hAnsi="宋体" w:cs="宋体"/>
                <w:color w:val="000000"/>
                <w:kern w:val="0"/>
                <w:sz w:val="18"/>
                <w:szCs w:val="18"/>
              </w:rPr>
              <w:t>财产保险</w:t>
            </w:r>
          </w:p>
          <w:p>
            <w:pPr>
              <w:autoSpaceDE w:val="0"/>
              <w:autoSpaceDN w:val="0"/>
              <w:rPr>
                <w:rFonts w:ascii="宋体" w:hAnsi="宋体" w:cs="宋体"/>
                <w:color w:val="000000"/>
                <w:kern w:val="0"/>
                <w:sz w:val="18"/>
                <w:szCs w:val="18"/>
              </w:rPr>
            </w:pPr>
            <w:r>
              <w:rPr>
                <w:rFonts w:hint="eastAsia" w:ascii="宋体" w:hAnsi="宋体" w:cs="宋体"/>
                <w:color w:val="000000"/>
                <w:kern w:val="0"/>
                <w:sz w:val="18"/>
                <w:szCs w:val="18"/>
              </w:rPr>
              <w:t>Property-Liability Insurance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3402"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21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4</w:t>
            </w:r>
            <w:r>
              <w:rPr>
                <w:rFonts w:ascii="宋体"/>
                <w:sz w:val="18"/>
                <w:szCs w:val="20"/>
              </w:rPr>
              <w:t>0</w:t>
            </w:r>
          </w:p>
        </w:tc>
      </w:tr>
    </w:tbl>
    <w:p>
      <w:pPr>
        <w:widowControl/>
        <w:jc w:val="left"/>
        <w:rPr>
          <w:rFonts w:ascii="黑体" w:eastAsia="黑体"/>
          <w:bCs/>
          <w:sz w:val="24"/>
        </w:rPr>
      </w:pPr>
    </w:p>
    <w:p>
      <w:pPr>
        <w:widowControl/>
        <w:jc w:val="left"/>
        <w:rPr>
          <w:rFonts w:ascii="黑体" w:eastAsia="黑体"/>
          <w:bCs/>
          <w:sz w:val="24"/>
        </w:rPr>
      </w:pPr>
    </w:p>
    <w:p>
      <w:pPr>
        <w:spacing w:line="500" w:lineRule="exact"/>
        <w:ind w:firstLine="480" w:firstLineChars="200"/>
        <w:rPr>
          <w:rFonts w:ascii="黑体" w:eastAsia="黑体"/>
          <w:bCs/>
          <w:sz w:val="24"/>
        </w:rPr>
        <w:sectPr>
          <w:footerReference r:id="rId3" w:type="default"/>
          <w:footerReference r:id="rId4" w:type="even"/>
          <w:pgSz w:w="11906" w:h="16838"/>
          <w:pgMar w:top="1701" w:right="1701" w:bottom="1701" w:left="1701" w:header="851" w:footer="1134" w:gutter="0"/>
          <w:cols w:space="425" w:num="1"/>
          <w:docGrid w:type="lines" w:linePitch="312" w:charSpace="0"/>
        </w:sectPr>
      </w:pPr>
    </w:p>
    <w:p>
      <w:pPr>
        <w:spacing w:line="500" w:lineRule="exact"/>
        <w:ind w:firstLine="480" w:firstLineChars="200"/>
        <w:rPr>
          <w:rFonts w:ascii="黑体" w:eastAsia="黑体"/>
          <w:bCs/>
          <w:sz w:val="24"/>
        </w:rPr>
      </w:pPr>
      <w:r>
        <w:rPr>
          <w:rFonts w:hint="eastAsia" w:ascii="黑体" w:eastAsia="黑体"/>
          <w:bCs/>
          <w:sz w:val="24"/>
        </w:rPr>
        <w:t>十一、毕业要求支撑培养目标实现关系矩阵图</w:t>
      </w:r>
    </w:p>
    <w:tbl>
      <w:tblPr>
        <w:tblStyle w:val="15"/>
        <w:tblW w:w="13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2268"/>
        <w:gridCol w:w="2268"/>
        <w:gridCol w:w="2268"/>
        <w:gridCol w:w="2268"/>
        <w:gridCol w:w="3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3167" w:type="dxa"/>
            <w:gridSpan w:val="2"/>
            <w:vMerge w:val="restart"/>
            <w:tcBorders>
              <w:tl2br w:val="single" w:color="auto" w:sz="4" w:space="0"/>
            </w:tcBorders>
            <w:vAlign w:val="center"/>
          </w:tcPr>
          <w:p>
            <w:pPr>
              <w:widowControl/>
              <w:adjustRightInd w:val="0"/>
              <w:snapToGrid w:val="0"/>
              <w:jc w:val="right"/>
              <w:rPr>
                <w:rFonts w:ascii="宋体" w:hAnsi="宋体"/>
                <w:b/>
                <w:kern w:val="0"/>
                <w:sz w:val="18"/>
                <w:szCs w:val="18"/>
              </w:rPr>
            </w:pPr>
            <w:r>
              <w:rPr>
                <w:rFonts w:hint="eastAsia" w:ascii="宋体" w:hAnsi="宋体"/>
                <w:b/>
                <w:kern w:val="0"/>
                <w:sz w:val="18"/>
                <w:szCs w:val="18"/>
              </w:rPr>
              <w:t>培养目标</w:t>
            </w:r>
          </w:p>
          <w:p>
            <w:pPr>
              <w:widowControl/>
              <w:adjustRightInd w:val="0"/>
              <w:snapToGrid w:val="0"/>
              <w:jc w:val="center"/>
              <w:rPr>
                <w:rFonts w:ascii="宋体" w:hAnsi="宋体"/>
                <w:kern w:val="0"/>
                <w:sz w:val="18"/>
                <w:szCs w:val="18"/>
              </w:rPr>
            </w:pPr>
          </w:p>
          <w:p>
            <w:pPr>
              <w:widowControl/>
              <w:adjustRightInd w:val="0"/>
              <w:snapToGrid w:val="0"/>
              <w:rPr>
                <w:rFonts w:ascii="宋体" w:hAnsi="宋体"/>
                <w:b/>
                <w:kern w:val="0"/>
                <w:sz w:val="18"/>
                <w:szCs w:val="18"/>
              </w:rPr>
            </w:pPr>
            <w:r>
              <w:rPr>
                <w:rFonts w:hint="eastAsia" w:ascii="宋体" w:hAnsi="宋体"/>
                <w:b/>
                <w:kern w:val="0"/>
                <w:sz w:val="18"/>
                <w:szCs w:val="18"/>
              </w:rPr>
              <w:t>毕业要求</w:t>
            </w:r>
          </w:p>
        </w:tc>
        <w:tc>
          <w:tcPr>
            <w:tcW w:w="10174" w:type="dxa"/>
            <w:gridSpan w:val="4"/>
            <w:vAlign w:val="center"/>
          </w:tcPr>
          <w:p>
            <w:pPr>
              <w:autoSpaceDE w:val="0"/>
              <w:autoSpaceDN w:val="0"/>
              <w:adjustRightInd w:val="0"/>
              <w:rPr>
                <w:rFonts w:asciiTheme="minorEastAsia" w:hAnsiTheme="minorEastAsia" w:eastAsiaTheme="minorEastAsia"/>
                <w:bCs/>
                <w:kern w:val="0"/>
                <w:sz w:val="20"/>
                <w:szCs w:val="21"/>
              </w:rPr>
            </w:pPr>
            <w:r>
              <w:rPr>
                <w:rFonts w:hint="eastAsia" w:ascii="宋体" w:hAnsi="宋体"/>
                <w:b/>
                <w:kern w:val="0"/>
                <w:sz w:val="18"/>
                <w:szCs w:val="18"/>
              </w:rPr>
              <w:t>培养目标：培养具有扎实的金融学理论基础、数理分析基础、英语应用基础及专业应用技能，能在银行、证券、信托、投资、保险等金融机构及企业、政府管理部门等机构任职，具有良好的道德素养，综合素质高，具有创新意识、市场意识、法制意识和团队精神，系统掌握金融专业知识和相关技能，能够满足金融机构、政府部门和企事业单位用人的一般要求，或者具备在国内外教育科研机构继续攻读更高等级学位（或从事学术研究）资格条件的高素质复合型专门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3167" w:type="dxa"/>
            <w:gridSpan w:val="2"/>
            <w:vMerge w:val="continue"/>
            <w:tcBorders>
              <w:tl2br w:val="single" w:color="auto" w:sz="4" w:space="0"/>
            </w:tcBorders>
            <w:vAlign w:val="center"/>
          </w:tcPr>
          <w:p>
            <w:pPr>
              <w:widowControl/>
              <w:adjustRightInd w:val="0"/>
              <w:snapToGrid w:val="0"/>
              <w:jc w:val="center"/>
              <w:rPr>
                <w:rFonts w:ascii="宋体" w:hAnsi="宋体"/>
                <w:kern w:val="0"/>
                <w:sz w:val="18"/>
                <w:szCs w:val="18"/>
              </w:rPr>
            </w:pPr>
          </w:p>
        </w:tc>
        <w:tc>
          <w:tcPr>
            <w:tcW w:w="2268" w:type="dxa"/>
            <w:vAlign w:val="center"/>
          </w:tcPr>
          <w:p>
            <w:pPr>
              <w:widowControl/>
              <w:adjustRightInd w:val="0"/>
              <w:snapToGrid w:val="0"/>
              <w:rPr>
                <w:rFonts w:ascii="宋体" w:hAnsi="宋体"/>
                <w:kern w:val="0"/>
                <w:sz w:val="18"/>
                <w:szCs w:val="18"/>
              </w:rPr>
            </w:pPr>
            <w:r>
              <w:rPr>
                <w:rFonts w:hint="eastAsia" w:ascii="宋体" w:hAnsi="宋体"/>
                <w:b/>
                <w:kern w:val="0"/>
                <w:sz w:val="18"/>
                <w:szCs w:val="18"/>
              </w:rPr>
              <w:t>培养目标1：职业道德</w:t>
            </w:r>
          </w:p>
        </w:tc>
        <w:tc>
          <w:tcPr>
            <w:tcW w:w="2268" w:type="dxa"/>
            <w:vAlign w:val="center"/>
          </w:tcPr>
          <w:p>
            <w:pPr>
              <w:widowControl/>
              <w:adjustRightInd w:val="0"/>
              <w:snapToGrid w:val="0"/>
              <w:rPr>
                <w:rFonts w:ascii="宋体" w:hAnsi="宋体"/>
                <w:b/>
                <w:kern w:val="0"/>
                <w:sz w:val="18"/>
                <w:szCs w:val="18"/>
              </w:rPr>
            </w:pPr>
            <w:r>
              <w:rPr>
                <w:rFonts w:hint="eastAsia" w:ascii="宋体" w:hAnsi="宋体"/>
                <w:b/>
                <w:kern w:val="0"/>
                <w:sz w:val="18"/>
                <w:szCs w:val="18"/>
              </w:rPr>
              <w:t>培养目标2：专业素养</w:t>
            </w:r>
          </w:p>
        </w:tc>
        <w:tc>
          <w:tcPr>
            <w:tcW w:w="2268" w:type="dxa"/>
            <w:vAlign w:val="center"/>
          </w:tcPr>
          <w:p>
            <w:pPr>
              <w:widowControl/>
              <w:adjustRightInd w:val="0"/>
              <w:snapToGrid w:val="0"/>
              <w:rPr>
                <w:rFonts w:ascii="宋体" w:hAnsi="宋体"/>
                <w:b/>
                <w:kern w:val="0"/>
                <w:sz w:val="18"/>
                <w:szCs w:val="18"/>
              </w:rPr>
            </w:pPr>
            <w:r>
              <w:rPr>
                <w:rFonts w:hint="eastAsia" w:ascii="宋体" w:hAnsi="宋体"/>
                <w:b/>
                <w:kern w:val="0"/>
                <w:sz w:val="18"/>
                <w:szCs w:val="18"/>
              </w:rPr>
              <w:t>培养目标3：应用创新实践能力</w:t>
            </w:r>
          </w:p>
        </w:tc>
        <w:tc>
          <w:tcPr>
            <w:tcW w:w="3370" w:type="dxa"/>
            <w:vAlign w:val="center"/>
          </w:tcPr>
          <w:p>
            <w:pPr>
              <w:widowControl/>
              <w:adjustRightInd w:val="0"/>
              <w:snapToGrid w:val="0"/>
              <w:rPr>
                <w:rFonts w:ascii="宋体" w:hAnsi="宋体"/>
                <w:b/>
                <w:kern w:val="0"/>
                <w:sz w:val="18"/>
                <w:szCs w:val="18"/>
              </w:rPr>
            </w:pPr>
            <w:r>
              <w:rPr>
                <w:rFonts w:hint="eastAsia" w:ascii="宋体" w:hAnsi="宋体"/>
                <w:b/>
                <w:kern w:val="0"/>
                <w:sz w:val="18"/>
                <w:szCs w:val="18"/>
              </w:rPr>
              <w:t>培养目标4：国际视野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 w:type="dxa"/>
            <w:vMerge w:val="restart"/>
            <w:vAlign w:val="center"/>
          </w:tcPr>
          <w:p>
            <w:pPr>
              <w:widowControl/>
              <w:adjustRightInd w:val="0"/>
              <w:snapToGrid w:val="0"/>
              <w:jc w:val="center"/>
              <w:rPr>
                <w:rFonts w:ascii="宋体" w:hAnsi="宋体"/>
                <w:b/>
                <w:kern w:val="0"/>
                <w:sz w:val="18"/>
                <w:szCs w:val="18"/>
              </w:rPr>
            </w:pPr>
            <w:r>
              <w:rPr>
                <w:rFonts w:hint="eastAsia" w:ascii="宋体" w:hAnsi="宋体"/>
                <w:b/>
                <w:kern w:val="0"/>
                <w:sz w:val="18"/>
                <w:szCs w:val="18"/>
              </w:rPr>
              <w:t>知</w:t>
            </w:r>
          </w:p>
          <w:p>
            <w:pPr>
              <w:widowControl/>
              <w:adjustRightInd w:val="0"/>
              <w:snapToGrid w:val="0"/>
              <w:jc w:val="center"/>
              <w:rPr>
                <w:rFonts w:ascii="宋体" w:hAnsi="宋体"/>
                <w:b/>
                <w:kern w:val="0"/>
                <w:sz w:val="18"/>
                <w:szCs w:val="18"/>
              </w:rPr>
            </w:pPr>
            <w:r>
              <w:rPr>
                <w:rFonts w:hint="eastAsia" w:ascii="宋体" w:hAnsi="宋体"/>
                <w:b/>
                <w:kern w:val="0"/>
                <w:sz w:val="18"/>
                <w:szCs w:val="18"/>
              </w:rPr>
              <w:t>识</w:t>
            </w:r>
          </w:p>
          <w:p>
            <w:pPr>
              <w:widowControl/>
              <w:adjustRightInd w:val="0"/>
              <w:snapToGrid w:val="0"/>
              <w:jc w:val="center"/>
              <w:rPr>
                <w:rFonts w:ascii="宋体" w:hAnsi="宋体"/>
                <w:b/>
                <w:kern w:val="0"/>
                <w:sz w:val="18"/>
                <w:szCs w:val="18"/>
              </w:rPr>
            </w:pPr>
            <w:r>
              <w:rPr>
                <w:rFonts w:hint="eastAsia" w:ascii="宋体" w:hAnsi="宋体"/>
                <w:b/>
                <w:kern w:val="0"/>
                <w:sz w:val="18"/>
                <w:szCs w:val="18"/>
              </w:rPr>
              <w:t>要</w:t>
            </w:r>
          </w:p>
          <w:p>
            <w:pPr>
              <w:widowControl/>
              <w:adjustRightInd w:val="0"/>
              <w:snapToGrid w:val="0"/>
              <w:jc w:val="center"/>
              <w:rPr>
                <w:rFonts w:ascii="宋体" w:hAnsi="宋体"/>
                <w:b/>
                <w:kern w:val="0"/>
                <w:sz w:val="18"/>
                <w:szCs w:val="18"/>
              </w:rPr>
            </w:pPr>
            <w:r>
              <w:rPr>
                <w:rFonts w:hint="eastAsia" w:ascii="宋体" w:hAnsi="宋体"/>
                <w:b/>
                <w:kern w:val="0"/>
                <w:sz w:val="18"/>
                <w:szCs w:val="18"/>
              </w:rPr>
              <w:t>求</w:t>
            </w:r>
          </w:p>
        </w:tc>
        <w:tc>
          <w:tcPr>
            <w:tcW w:w="2268" w:type="dxa"/>
            <w:vAlign w:val="center"/>
          </w:tcPr>
          <w:p>
            <w:pPr>
              <w:widowControl/>
              <w:adjustRightInd w:val="0"/>
              <w:snapToGrid w:val="0"/>
              <w:rPr>
                <w:rFonts w:ascii="宋体" w:hAnsi="宋体"/>
                <w:b/>
                <w:kern w:val="0"/>
                <w:sz w:val="18"/>
                <w:szCs w:val="18"/>
              </w:rPr>
            </w:pPr>
            <w:r>
              <w:rPr>
                <w:rFonts w:hint="eastAsia" w:ascii="宋体" w:hAnsi="宋体"/>
                <w:b/>
                <w:kern w:val="0"/>
                <w:sz w:val="18"/>
                <w:szCs w:val="18"/>
              </w:rPr>
              <w:t>1</w:t>
            </w:r>
            <w:r>
              <w:rPr>
                <w:rFonts w:ascii="宋体" w:hAnsi="宋体"/>
                <w:b/>
                <w:kern w:val="0"/>
                <w:sz w:val="18"/>
                <w:szCs w:val="18"/>
              </w:rPr>
              <w:t>-1</w:t>
            </w:r>
            <w:r>
              <w:rPr>
                <w:rFonts w:hint="eastAsia" w:ascii="宋体" w:hAnsi="宋体"/>
                <w:b/>
                <w:kern w:val="0"/>
                <w:sz w:val="18"/>
                <w:szCs w:val="18"/>
              </w:rPr>
              <w:t>：专业知识</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3370"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 w:type="dxa"/>
            <w:vMerge w:val="continue"/>
            <w:vAlign w:val="center"/>
          </w:tcPr>
          <w:p>
            <w:pPr>
              <w:widowControl/>
              <w:adjustRightInd w:val="0"/>
              <w:snapToGrid w:val="0"/>
              <w:jc w:val="center"/>
              <w:rPr>
                <w:rFonts w:ascii="宋体" w:hAnsi="宋体"/>
                <w:b/>
                <w:kern w:val="0"/>
                <w:sz w:val="18"/>
                <w:szCs w:val="18"/>
              </w:rPr>
            </w:pPr>
          </w:p>
        </w:tc>
        <w:tc>
          <w:tcPr>
            <w:tcW w:w="2268" w:type="dxa"/>
            <w:vAlign w:val="center"/>
          </w:tcPr>
          <w:p>
            <w:pPr>
              <w:widowControl/>
              <w:adjustRightInd w:val="0"/>
              <w:snapToGrid w:val="0"/>
              <w:rPr>
                <w:rFonts w:ascii="宋体" w:hAnsi="宋体"/>
                <w:b/>
                <w:kern w:val="0"/>
                <w:sz w:val="18"/>
                <w:szCs w:val="18"/>
              </w:rPr>
            </w:pPr>
            <w:r>
              <w:rPr>
                <w:rFonts w:hint="eastAsia" w:ascii="宋体" w:hAnsi="宋体"/>
                <w:b/>
                <w:kern w:val="0"/>
                <w:sz w:val="18"/>
                <w:szCs w:val="18"/>
              </w:rPr>
              <w:t>1</w:t>
            </w:r>
            <w:r>
              <w:rPr>
                <w:rFonts w:ascii="宋体" w:hAnsi="宋体"/>
                <w:b/>
                <w:kern w:val="0"/>
                <w:sz w:val="18"/>
                <w:szCs w:val="18"/>
              </w:rPr>
              <w:t>-2</w:t>
            </w:r>
            <w:r>
              <w:rPr>
                <w:rFonts w:hint="eastAsia" w:ascii="宋体" w:hAnsi="宋体"/>
                <w:b/>
                <w:kern w:val="0"/>
                <w:sz w:val="18"/>
                <w:szCs w:val="18"/>
              </w:rPr>
              <w:t>：工具性知识</w:t>
            </w:r>
          </w:p>
        </w:tc>
        <w:tc>
          <w:tcPr>
            <w:tcW w:w="2268" w:type="dxa"/>
            <w:vAlign w:val="center"/>
          </w:tcPr>
          <w:p>
            <w:pPr>
              <w:widowControl/>
              <w:adjustRightInd w:val="0"/>
              <w:snapToGrid w:val="0"/>
              <w:jc w:val="center"/>
              <w:rPr>
                <w:rFonts w:ascii="宋体" w:hAnsi="宋体"/>
                <w:kern w:val="0"/>
                <w:sz w:val="18"/>
                <w:szCs w:val="18"/>
              </w:rPr>
            </w:pP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3370"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 w:type="dxa"/>
            <w:vMerge w:val="continue"/>
            <w:vAlign w:val="center"/>
          </w:tcPr>
          <w:p>
            <w:pPr>
              <w:widowControl/>
              <w:adjustRightInd w:val="0"/>
              <w:snapToGrid w:val="0"/>
              <w:jc w:val="center"/>
              <w:rPr>
                <w:rFonts w:ascii="宋体" w:hAnsi="宋体"/>
                <w:b/>
                <w:kern w:val="0"/>
                <w:sz w:val="18"/>
                <w:szCs w:val="18"/>
              </w:rPr>
            </w:pPr>
          </w:p>
        </w:tc>
        <w:tc>
          <w:tcPr>
            <w:tcW w:w="2268" w:type="dxa"/>
            <w:vAlign w:val="center"/>
          </w:tcPr>
          <w:p>
            <w:pPr>
              <w:widowControl/>
              <w:adjustRightInd w:val="0"/>
              <w:snapToGrid w:val="0"/>
              <w:rPr>
                <w:rFonts w:ascii="宋体" w:hAnsi="宋体"/>
                <w:b/>
                <w:kern w:val="0"/>
                <w:sz w:val="18"/>
                <w:szCs w:val="18"/>
              </w:rPr>
            </w:pPr>
            <w:r>
              <w:rPr>
                <w:rFonts w:hint="eastAsia" w:ascii="宋体" w:hAnsi="宋体"/>
                <w:b/>
                <w:kern w:val="0"/>
                <w:sz w:val="18"/>
                <w:szCs w:val="18"/>
              </w:rPr>
              <w:t>1</w:t>
            </w:r>
            <w:r>
              <w:rPr>
                <w:rFonts w:ascii="宋体" w:hAnsi="宋体"/>
                <w:b/>
                <w:kern w:val="0"/>
                <w:sz w:val="18"/>
                <w:szCs w:val="18"/>
              </w:rPr>
              <w:t>-3</w:t>
            </w:r>
            <w:r>
              <w:rPr>
                <w:rFonts w:hint="eastAsia" w:ascii="宋体" w:hAnsi="宋体"/>
                <w:b/>
                <w:kern w:val="0"/>
                <w:sz w:val="18"/>
                <w:szCs w:val="18"/>
              </w:rPr>
              <w:t>：其他相关领域知识</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3370"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 w:type="dxa"/>
            <w:vMerge w:val="restart"/>
            <w:vAlign w:val="center"/>
          </w:tcPr>
          <w:p>
            <w:pPr>
              <w:widowControl/>
              <w:adjustRightInd w:val="0"/>
              <w:snapToGrid w:val="0"/>
              <w:jc w:val="center"/>
              <w:rPr>
                <w:rFonts w:ascii="宋体" w:hAnsi="宋体"/>
                <w:b/>
                <w:kern w:val="0"/>
                <w:sz w:val="18"/>
                <w:szCs w:val="18"/>
              </w:rPr>
            </w:pPr>
            <w:r>
              <w:rPr>
                <w:rFonts w:hint="eastAsia" w:ascii="宋体" w:hAnsi="宋体"/>
                <w:b/>
                <w:kern w:val="0"/>
                <w:sz w:val="18"/>
                <w:szCs w:val="18"/>
              </w:rPr>
              <w:t>能</w:t>
            </w:r>
          </w:p>
          <w:p>
            <w:pPr>
              <w:widowControl/>
              <w:adjustRightInd w:val="0"/>
              <w:snapToGrid w:val="0"/>
              <w:jc w:val="center"/>
              <w:rPr>
                <w:rFonts w:ascii="宋体" w:hAnsi="宋体"/>
                <w:b/>
                <w:kern w:val="0"/>
                <w:sz w:val="18"/>
                <w:szCs w:val="18"/>
              </w:rPr>
            </w:pPr>
            <w:r>
              <w:rPr>
                <w:rFonts w:hint="eastAsia" w:ascii="宋体" w:hAnsi="宋体"/>
                <w:b/>
                <w:kern w:val="0"/>
                <w:sz w:val="18"/>
                <w:szCs w:val="18"/>
              </w:rPr>
              <w:t>力</w:t>
            </w:r>
          </w:p>
          <w:p>
            <w:pPr>
              <w:widowControl/>
              <w:adjustRightInd w:val="0"/>
              <w:snapToGrid w:val="0"/>
              <w:jc w:val="center"/>
              <w:rPr>
                <w:rFonts w:ascii="宋体" w:hAnsi="宋体"/>
                <w:b/>
                <w:kern w:val="0"/>
                <w:sz w:val="18"/>
                <w:szCs w:val="18"/>
              </w:rPr>
            </w:pPr>
            <w:r>
              <w:rPr>
                <w:rFonts w:hint="eastAsia" w:ascii="宋体" w:hAnsi="宋体"/>
                <w:b/>
                <w:kern w:val="0"/>
                <w:sz w:val="18"/>
                <w:szCs w:val="18"/>
              </w:rPr>
              <w:t>要</w:t>
            </w:r>
          </w:p>
          <w:p>
            <w:pPr>
              <w:widowControl/>
              <w:adjustRightInd w:val="0"/>
              <w:snapToGrid w:val="0"/>
              <w:jc w:val="center"/>
              <w:rPr>
                <w:rFonts w:ascii="宋体" w:hAnsi="宋体"/>
                <w:b/>
                <w:kern w:val="0"/>
                <w:sz w:val="18"/>
                <w:szCs w:val="18"/>
              </w:rPr>
            </w:pPr>
            <w:r>
              <w:rPr>
                <w:rFonts w:hint="eastAsia" w:ascii="宋体" w:hAnsi="宋体"/>
                <w:b/>
                <w:kern w:val="0"/>
                <w:sz w:val="18"/>
                <w:szCs w:val="18"/>
              </w:rPr>
              <w:t>求</w:t>
            </w:r>
          </w:p>
        </w:tc>
        <w:tc>
          <w:tcPr>
            <w:tcW w:w="2268" w:type="dxa"/>
            <w:vAlign w:val="center"/>
          </w:tcPr>
          <w:p>
            <w:pPr>
              <w:widowControl/>
              <w:adjustRightInd w:val="0"/>
              <w:snapToGrid w:val="0"/>
              <w:rPr>
                <w:rFonts w:ascii="宋体" w:hAnsi="宋体"/>
                <w:b/>
                <w:kern w:val="0"/>
                <w:sz w:val="18"/>
                <w:szCs w:val="18"/>
              </w:rPr>
            </w:pPr>
            <w:r>
              <w:rPr>
                <w:rFonts w:hint="eastAsia" w:ascii="宋体" w:hAnsi="宋体"/>
                <w:b/>
                <w:kern w:val="0"/>
                <w:sz w:val="18"/>
                <w:szCs w:val="18"/>
              </w:rPr>
              <w:t>2</w:t>
            </w:r>
            <w:r>
              <w:rPr>
                <w:rFonts w:ascii="宋体" w:hAnsi="宋体"/>
                <w:b/>
                <w:kern w:val="0"/>
                <w:sz w:val="18"/>
                <w:szCs w:val="18"/>
              </w:rPr>
              <w:t>-1</w:t>
            </w:r>
            <w:r>
              <w:rPr>
                <w:rFonts w:hint="eastAsia" w:ascii="宋体" w:hAnsi="宋体"/>
                <w:b/>
                <w:kern w:val="0"/>
                <w:sz w:val="18"/>
                <w:szCs w:val="18"/>
              </w:rPr>
              <w:t>：获取知识的能力</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p>
        </w:tc>
        <w:tc>
          <w:tcPr>
            <w:tcW w:w="3370"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 w:type="dxa"/>
            <w:vMerge w:val="continue"/>
            <w:vAlign w:val="center"/>
          </w:tcPr>
          <w:p>
            <w:pPr>
              <w:widowControl/>
              <w:adjustRightInd w:val="0"/>
              <w:snapToGrid w:val="0"/>
              <w:jc w:val="center"/>
              <w:rPr>
                <w:rFonts w:ascii="宋体" w:hAnsi="宋体"/>
                <w:b/>
                <w:kern w:val="0"/>
                <w:sz w:val="18"/>
                <w:szCs w:val="18"/>
              </w:rPr>
            </w:pPr>
          </w:p>
        </w:tc>
        <w:tc>
          <w:tcPr>
            <w:tcW w:w="2268" w:type="dxa"/>
            <w:vAlign w:val="center"/>
          </w:tcPr>
          <w:p>
            <w:pPr>
              <w:widowControl/>
              <w:adjustRightInd w:val="0"/>
              <w:snapToGrid w:val="0"/>
              <w:rPr>
                <w:rFonts w:ascii="宋体" w:hAnsi="宋体"/>
                <w:b/>
                <w:kern w:val="0"/>
                <w:sz w:val="18"/>
                <w:szCs w:val="18"/>
              </w:rPr>
            </w:pPr>
            <w:r>
              <w:rPr>
                <w:rFonts w:hint="eastAsia" w:ascii="宋体" w:hAnsi="宋体"/>
                <w:b/>
                <w:kern w:val="0"/>
                <w:sz w:val="18"/>
                <w:szCs w:val="18"/>
              </w:rPr>
              <w:t>2</w:t>
            </w:r>
            <w:r>
              <w:rPr>
                <w:rFonts w:ascii="宋体" w:hAnsi="宋体"/>
                <w:b/>
                <w:kern w:val="0"/>
                <w:sz w:val="18"/>
                <w:szCs w:val="18"/>
              </w:rPr>
              <w:t>-2</w:t>
            </w:r>
            <w:r>
              <w:rPr>
                <w:rFonts w:hint="eastAsia" w:ascii="宋体" w:hAnsi="宋体"/>
                <w:b/>
                <w:kern w:val="0"/>
                <w:sz w:val="18"/>
                <w:szCs w:val="18"/>
              </w:rPr>
              <w:t>：实践应用能力</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3370"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 w:type="dxa"/>
            <w:vMerge w:val="continue"/>
            <w:vAlign w:val="center"/>
          </w:tcPr>
          <w:p>
            <w:pPr>
              <w:widowControl/>
              <w:adjustRightInd w:val="0"/>
              <w:snapToGrid w:val="0"/>
              <w:jc w:val="center"/>
              <w:rPr>
                <w:rFonts w:ascii="宋体" w:hAnsi="宋体"/>
                <w:b/>
                <w:kern w:val="0"/>
                <w:sz w:val="18"/>
                <w:szCs w:val="18"/>
              </w:rPr>
            </w:pPr>
          </w:p>
        </w:tc>
        <w:tc>
          <w:tcPr>
            <w:tcW w:w="2268" w:type="dxa"/>
            <w:vAlign w:val="center"/>
          </w:tcPr>
          <w:p>
            <w:pPr>
              <w:widowControl/>
              <w:adjustRightInd w:val="0"/>
              <w:snapToGrid w:val="0"/>
              <w:rPr>
                <w:rFonts w:ascii="宋体" w:hAnsi="宋体"/>
                <w:b/>
                <w:kern w:val="0"/>
                <w:sz w:val="18"/>
                <w:szCs w:val="18"/>
              </w:rPr>
            </w:pPr>
            <w:r>
              <w:rPr>
                <w:rFonts w:hint="eastAsia" w:ascii="宋体" w:hAnsi="宋体"/>
                <w:b/>
                <w:kern w:val="0"/>
                <w:sz w:val="18"/>
                <w:szCs w:val="18"/>
              </w:rPr>
              <w:t>2</w:t>
            </w:r>
            <w:r>
              <w:rPr>
                <w:rFonts w:ascii="宋体" w:hAnsi="宋体"/>
                <w:b/>
                <w:kern w:val="0"/>
                <w:sz w:val="18"/>
                <w:szCs w:val="18"/>
              </w:rPr>
              <w:t>-3</w:t>
            </w:r>
            <w:r>
              <w:rPr>
                <w:rFonts w:hint="eastAsia" w:ascii="宋体" w:hAnsi="宋体"/>
                <w:b/>
                <w:kern w:val="0"/>
                <w:sz w:val="18"/>
                <w:szCs w:val="18"/>
              </w:rPr>
              <w:t>：创新创业能力</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3370"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 w:type="dxa"/>
            <w:vMerge w:val="continue"/>
            <w:vAlign w:val="center"/>
          </w:tcPr>
          <w:p>
            <w:pPr>
              <w:widowControl/>
              <w:adjustRightInd w:val="0"/>
              <w:snapToGrid w:val="0"/>
              <w:jc w:val="center"/>
              <w:rPr>
                <w:rFonts w:ascii="宋体" w:hAnsi="宋体"/>
                <w:b/>
                <w:kern w:val="0"/>
                <w:sz w:val="18"/>
                <w:szCs w:val="18"/>
              </w:rPr>
            </w:pPr>
          </w:p>
        </w:tc>
        <w:tc>
          <w:tcPr>
            <w:tcW w:w="2268" w:type="dxa"/>
            <w:vAlign w:val="center"/>
          </w:tcPr>
          <w:p>
            <w:pPr>
              <w:widowControl/>
              <w:adjustRightInd w:val="0"/>
              <w:snapToGrid w:val="0"/>
              <w:rPr>
                <w:rFonts w:ascii="宋体" w:hAnsi="宋体"/>
                <w:b/>
                <w:kern w:val="0"/>
                <w:sz w:val="18"/>
                <w:szCs w:val="18"/>
              </w:rPr>
            </w:pPr>
            <w:r>
              <w:rPr>
                <w:rFonts w:hint="eastAsia" w:ascii="宋体" w:hAnsi="宋体"/>
                <w:b/>
                <w:kern w:val="0"/>
                <w:sz w:val="18"/>
                <w:szCs w:val="18"/>
              </w:rPr>
              <w:t>2</w:t>
            </w:r>
            <w:r>
              <w:rPr>
                <w:rFonts w:ascii="宋体" w:hAnsi="宋体"/>
                <w:b/>
                <w:kern w:val="0"/>
                <w:sz w:val="18"/>
                <w:szCs w:val="18"/>
              </w:rPr>
              <w:t>-</w:t>
            </w:r>
            <w:r>
              <w:rPr>
                <w:rFonts w:hint="eastAsia" w:ascii="宋体" w:hAnsi="宋体"/>
                <w:b/>
                <w:kern w:val="0"/>
                <w:sz w:val="18"/>
                <w:szCs w:val="18"/>
              </w:rPr>
              <w:t>4：其他能力</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p>
        </w:tc>
        <w:tc>
          <w:tcPr>
            <w:tcW w:w="3370" w:type="dxa"/>
            <w:vAlign w:val="center"/>
          </w:tcPr>
          <w:p>
            <w:pPr>
              <w:widowControl/>
              <w:adjustRightInd w:val="0"/>
              <w:snapToGrid w:val="0"/>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 w:type="dxa"/>
            <w:vMerge w:val="restart"/>
            <w:vAlign w:val="center"/>
          </w:tcPr>
          <w:p>
            <w:pPr>
              <w:widowControl/>
              <w:adjustRightInd w:val="0"/>
              <w:snapToGrid w:val="0"/>
              <w:jc w:val="center"/>
              <w:rPr>
                <w:rFonts w:ascii="宋体" w:hAnsi="宋体"/>
                <w:b/>
                <w:kern w:val="0"/>
                <w:sz w:val="18"/>
                <w:szCs w:val="18"/>
              </w:rPr>
            </w:pPr>
            <w:r>
              <w:rPr>
                <w:rFonts w:hint="eastAsia" w:ascii="宋体" w:hAnsi="宋体"/>
                <w:b/>
                <w:kern w:val="0"/>
                <w:sz w:val="18"/>
                <w:szCs w:val="18"/>
              </w:rPr>
              <w:t>素</w:t>
            </w:r>
          </w:p>
          <w:p>
            <w:pPr>
              <w:widowControl/>
              <w:adjustRightInd w:val="0"/>
              <w:snapToGrid w:val="0"/>
              <w:jc w:val="center"/>
              <w:rPr>
                <w:rFonts w:ascii="宋体" w:hAnsi="宋体"/>
                <w:b/>
                <w:kern w:val="0"/>
                <w:sz w:val="18"/>
                <w:szCs w:val="18"/>
              </w:rPr>
            </w:pPr>
            <w:r>
              <w:rPr>
                <w:rFonts w:hint="eastAsia" w:ascii="宋体" w:hAnsi="宋体"/>
                <w:b/>
                <w:kern w:val="0"/>
                <w:sz w:val="18"/>
                <w:szCs w:val="18"/>
              </w:rPr>
              <w:t>质</w:t>
            </w:r>
          </w:p>
          <w:p>
            <w:pPr>
              <w:widowControl/>
              <w:adjustRightInd w:val="0"/>
              <w:snapToGrid w:val="0"/>
              <w:jc w:val="center"/>
              <w:rPr>
                <w:rFonts w:ascii="宋体" w:hAnsi="宋体"/>
                <w:b/>
                <w:kern w:val="0"/>
                <w:sz w:val="18"/>
                <w:szCs w:val="18"/>
              </w:rPr>
            </w:pPr>
            <w:r>
              <w:rPr>
                <w:rFonts w:hint="eastAsia" w:ascii="宋体" w:hAnsi="宋体"/>
                <w:b/>
                <w:kern w:val="0"/>
                <w:sz w:val="18"/>
                <w:szCs w:val="18"/>
              </w:rPr>
              <w:t>要</w:t>
            </w:r>
          </w:p>
          <w:p>
            <w:pPr>
              <w:widowControl/>
              <w:adjustRightInd w:val="0"/>
              <w:snapToGrid w:val="0"/>
              <w:jc w:val="center"/>
              <w:rPr>
                <w:rFonts w:ascii="宋体" w:hAnsi="宋体"/>
                <w:b/>
                <w:kern w:val="0"/>
                <w:sz w:val="18"/>
                <w:szCs w:val="18"/>
              </w:rPr>
            </w:pPr>
            <w:r>
              <w:rPr>
                <w:rFonts w:hint="eastAsia" w:ascii="宋体" w:hAnsi="宋体"/>
                <w:b/>
                <w:kern w:val="0"/>
                <w:sz w:val="18"/>
                <w:szCs w:val="18"/>
              </w:rPr>
              <w:t>求</w:t>
            </w:r>
          </w:p>
        </w:tc>
        <w:tc>
          <w:tcPr>
            <w:tcW w:w="2268" w:type="dxa"/>
            <w:vAlign w:val="center"/>
          </w:tcPr>
          <w:p>
            <w:pPr>
              <w:widowControl/>
              <w:adjustRightInd w:val="0"/>
              <w:snapToGrid w:val="0"/>
              <w:rPr>
                <w:rFonts w:ascii="宋体" w:hAnsi="宋体"/>
                <w:b/>
                <w:kern w:val="0"/>
                <w:sz w:val="18"/>
                <w:szCs w:val="18"/>
              </w:rPr>
            </w:pPr>
            <w:r>
              <w:rPr>
                <w:rFonts w:hint="eastAsia" w:ascii="宋体" w:hAnsi="宋体"/>
                <w:b/>
                <w:kern w:val="0"/>
                <w:sz w:val="18"/>
                <w:szCs w:val="18"/>
              </w:rPr>
              <w:t>3</w:t>
            </w:r>
            <w:r>
              <w:rPr>
                <w:rFonts w:ascii="宋体" w:hAnsi="宋体"/>
                <w:b/>
                <w:kern w:val="0"/>
                <w:sz w:val="18"/>
                <w:szCs w:val="18"/>
              </w:rPr>
              <w:t>-1</w:t>
            </w:r>
            <w:r>
              <w:rPr>
                <w:rFonts w:hint="eastAsia" w:ascii="宋体" w:hAnsi="宋体"/>
                <w:b/>
                <w:kern w:val="0"/>
                <w:sz w:val="18"/>
                <w:szCs w:val="18"/>
              </w:rPr>
              <w:t>：思想道德素质</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p>
        </w:tc>
        <w:tc>
          <w:tcPr>
            <w:tcW w:w="3370"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 w:type="dxa"/>
            <w:vMerge w:val="continue"/>
            <w:vAlign w:val="center"/>
          </w:tcPr>
          <w:p>
            <w:pPr>
              <w:widowControl/>
              <w:adjustRightInd w:val="0"/>
              <w:snapToGrid w:val="0"/>
              <w:jc w:val="center"/>
              <w:rPr>
                <w:rFonts w:ascii="宋体" w:hAnsi="宋体"/>
                <w:b/>
                <w:kern w:val="0"/>
                <w:sz w:val="18"/>
                <w:szCs w:val="18"/>
              </w:rPr>
            </w:pPr>
          </w:p>
        </w:tc>
        <w:tc>
          <w:tcPr>
            <w:tcW w:w="2268" w:type="dxa"/>
            <w:vAlign w:val="center"/>
          </w:tcPr>
          <w:p>
            <w:pPr>
              <w:widowControl/>
              <w:adjustRightInd w:val="0"/>
              <w:snapToGrid w:val="0"/>
              <w:rPr>
                <w:rFonts w:ascii="宋体" w:hAnsi="宋体"/>
                <w:b/>
                <w:kern w:val="0"/>
                <w:sz w:val="18"/>
                <w:szCs w:val="18"/>
              </w:rPr>
            </w:pPr>
            <w:r>
              <w:rPr>
                <w:rFonts w:hint="eastAsia" w:ascii="宋体" w:hAnsi="宋体"/>
                <w:b/>
                <w:kern w:val="0"/>
                <w:sz w:val="18"/>
                <w:szCs w:val="18"/>
              </w:rPr>
              <w:t>3</w:t>
            </w:r>
            <w:r>
              <w:rPr>
                <w:rFonts w:ascii="宋体" w:hAnsi="宋体"/>
                <w:b/>
                <w:kern w:val="0"/>
                <w:sz w:val="18"/>
                <w:szCs w:val="18"/>
              </w:rPr>
              <w:t>-2</w:t>
            </w:r>
            <w:r>
              <w:rPr>
                <w:rFonts w:hint="eastAsia" w:ascii="宋体" w:hAnsi="宋体"/>
                <w:b/>
                <w:kern w:val="0"/>
                <w:sz w:val="18"/>
                <w:szCs w:val="18"/>
              </w:rPr>
              <w:t>：身心素质</w:t>
            </w:r>
          </w:p>
        </w:tc>
        <w:tc>
          <w:tcPr>
            <w:tcW w:w="2268" w:type="dxa"/>
            <w:vAlign w:val="center"/>
          </w:tcPr>
          <w:p>
            <w:pPr>
              <w:widowControl/>
              <w:adjustRightInd w:val="0"/>
              <w:snapToGrid w:val="0"/>
              <w:jc w:val="center"/>
              <w:rPr>
                <w:rFonts w:ascii="宋体" w:hAnsi="宋体"/>
                <w:kern w:val="0"/>
                <w:sz w:val="18"/>
                <w:szCs w:val="18"/>
              </w:rPr>
            </w:pP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3370"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 w:type="dxa"/>
            <w:vMerge w:val="continue"/>
            <w:vAlign w:val="center"/>
          </w:tcPr>
          <w:p>
            <w:pPr>
              <w:widowControl/>
              <w:adjustRightInd w:val="0"/>
              <w:snapToGrid w:val="0"/>
              <w:jc w:val="center"/>
              <w:rPr>
                <w:rFonts w:ascii="宋体" w:hAnsi="宋体"/>
                <w:b/>
                <w:kern w:val="0"/>
                <w:sz w:val="18"/>
                <w:szCs w:val="18"/>
              </w:rPr>
            </w:pPr>
          </w:p>
        </w:tc>
        <w:tc>
          <w:tcPr>
            <w:tcW w:w="2268" w:type="dxa"/>
            <w:vAlign w:val="center"/>
          </w:tcPr>
          <w:p>
            <w:pPr>
              <w:widowControl/>
              <w:adjustRightInd w:val="0"/>
              <w:snapToGrid w:val="0"/>
              <w:rPr>
                <w:rFonts w:ascii="宋体" w:hAnsi="宋体"/>
                <w:b/>
                <w:kern w:val="0"/>
                <w:sz w:val="18"/>
                <w:szCs w:val="18"/>
              </w:rPr>
            </w:pPr>
            <w:r>
              <w:rPr>
                <w:rFonts w:ascii="宋体" w:hAnsi="宋体"/>
                <w:b/>
                <w:kern w:val="0"/>
                <w:sz w:val="18"/>
                <w:szCs w:val="18"/>
              </w:rPr>
              <w:t>3-3</w:t>
            </w:r>
            <w:r>
              <w:rPr>
                <w:rFonts w:hint="eastAsia" w:ascii="宋体" w:hAnsi="宋体"/>
                <w:b/>
                <w:kern w:val="0"/>
                <w:sz w:val="18"/>
                <w:szCs w:val="18"/>
              </w:rPr>
              <w:t>：科学文化素质</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3370"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 w:type="dxa"/>
            <w:vMerge w:val="continue"/>
            <w:vAlign w:val="center"/>
          </w:tcPr>
          <w:p>
            <w:pPr>
              <w:widowControl/>
              <w:adjustRightInd w:val="0"/>
              <w:snapToGrid w:val="0"/>
              <w:jc w:val="center"/>
              <w:rPr>
                <w:rFonts w:ascii="宋体" w:hAnsi="宋体"/>
                <w:b/>
                <w:kern w:val="0"/>
                <w:sz w:val="18"/>
                <w:szCs w:val="18"/>
              </w:rPr>
            </w:pPr>
          </w:p>
        </w:tc>
        <w:tc>
          <w:tcPr>
            <w:tcW w:w="2268" w:type="dxa"/>
            <w:vAlign w:val="center"/>
          </w:tcPr>
          <w:p>
            <w:pPr>
              <w:widowControl/>
              <w:adjustRightInd w:val="0"/>
              <w:snapToGrid w:val="0"/>
              <w:rPr>
                <w:rFonts w:ascii="宋体" w:hAnsi="宋体"/>
                <w:b/>
                <w:kern w:val="0"/>
                <w:sz w:val="18"/>
                <w:szCs w:val="18"/>
              </w:rPr>
            </w:pPr>
            <w:r>
              <w:rPr>
                <w:rFonts w:hint="eastAsia" w:ascii="宋体" w:hAnsi="宋体"/>
                <w:b/>
                <w:kern w:val="0"/>
                <w:sz w:val="18"/>
                <w:szCs w:val="18"/>
              </w:rPr>
              <w:t>3</w:t>
            </w:r>
            <w:r>
              <w:rPr>
                <w:rFonts w:ascii="宋体" w:hAnsi="宋体"/>
                <w:b/>
                <w:kern w:val="0"/>
                <w:sz w:val="18"/>
                <w:szCs w:val="18"/>
              </w:rPr>
              <w:t>-</w:t>
            </w:r>
            <w:r>
              <w:rPr>
                <w:rFonts w:hint="eastAsia" w:ascii="宋体" w:hAnsi="宋体"/>
                <w:b/>
                <w:kern w:val="0"/>
                <w:sz w:val="18"/>
                <w:szCs w:val="18"/>
              </w:rPr>
              <w:t>4：专业素质</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2268"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c>
          <w:tcPr>
            <w:tcW w:w="3370" w:type="dxa"/>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w:t>
            </w:r>
          </w:p>
        </w:tc>
      </w:tr>
    </w:tbl>
    <w:p>
      <w:pPr>
        <w:spacing w:line="500" w:lineRule="exact"/>
        <w:ind w:firstLine="480" w:firstLineChars="200"/>
        <w:rPr>
          <w:rFonts w:ascii="黑体" w:eastAsia="黑体"/>
          <w:bCs/>
          <w:sz w:val="24"/>
        </w:rPr>
      </w:pPr>
      <w:r>
        <w:rPr>
          <w:rFonts w:hint="eastAsia" w:ascii="黑体" w:eastAsia="黑体"/>
          <w:bCs/>
          <w:sz w:val="24"/>
        </w:rPr>
        <w:t>十二、课程体系支撑毕业要求实现关系矩阵图</w:t>
      </w:r>
    </w:p>
    <w:p>
      <w:pPr>
        <w:widowControl/>
        <w:adjustRightInd w:val="0"/>
        <w:snapToGrid w:val="0"/>
        <w:spacing w:line="440" w:lineRule="exact"/>
        <w:ind w:firstLine="480" w:firstLineChars="200"/>
        <w:jc w:val="left"/>
        <w:rPr>
          <w:rFonts w:ascii="黑体" w:eastAsia="黑体"/>
          <w:bCs/>
          <w:sz w:val="24"/>
        </w:rPr>
      </w:pPr>
      <w:r>
        <w:rPr>
          <w:rFonts w:hint="eastAsia" w:ascii="黑体" w:eastAsia="黑体"/>
          <w:bCs/>
          <w:sz w:val="24"/>
        </w:rPr>
        <w:t>（一）通识教育课程部分</w:t>
      </w:r>
    </w:p>
    <w:tbl>
      <w:tblPr>
        <w:tblStyle w:val="15"/>
        <w:tblW w:w="13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3686"/>
        <w:gridCol w:w="747"/>
        <w:gridCol w:w="708"/>
        <w:gridCol w:w="732"/>
        <w:gridCol w:w="686"/>
        <w:gridCol w:w="567"/>
        <w:gridCol w:w="709"/>
        <w:gridCol w:w="670"/>
        <w:gridCol w:w="747"/>
        <w:gridCol w:w="709"/>
        <w:gridCol w:w="70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5670" w:type="dxa"/>
            <w:gridSpan w:val="2"/>
            <w:tcBorders>
              <w:tl2br w:val="single" w:color="auto" w:sz="4" w:space="0"/>
            </w:tcBorders>
            <w:vAlign w:val="center"/>
          </w:tcPr>
          <w:p>
            <w:pPr>
              <w:adjustRightInd w:val="0"/>
              <w:snapToGrid w:val="0"/>
              <w:jc w:val="right"/>
              <w:rPr>
                <w:rFonts w:ascii="宋体" w:hAnsi="宋体"/>
                <w:b/>
                <w:kern w:val="0"/>
                <w:sz w:val="18"/>
                <w:szCs w:val="18"/>
              </w:rPr>
            </w:pPr>
            <w:r>
              <w:rPr>
                <w:rFonts w:hint="eastAsia" w:ascii="宋体" w:hAnsi="宋体"/>
                <w:b/>
                <w:kern w:val="0"/>
                <w:sz w:val="18"/>
                <w:szCs w:val="18"/>
              </w:rPr>
              <w:t>毕业要求</w:t>
            </w:r>
          </w:p>
          <w:p>
            <w:pPr>
              <w:adjustRightInd w:val="0"/>
              <w:snapToGrid w:val="0"/>
              <w:jc w:val="center"/>
              <w:rPr>
                <w:rFonts w:ascii="宋体" w:hAnsi="宋体"/>
                <w:b/>
                <w:kern w:val="0"/>
                <w:sz w:val="18"/>
                <w:szCs w:val="18"/>
              </w:rPr>
            </w:pPr>
          </w:p>
          <w:p>
            <w:pPr>
              <w:adjustRightInd w:val="0"/>
              <w:snapToGrid w:val="0"/>
              <w:rPr>
                <w:rFonts w:ascii="宋体" w:hAnsi="宋体"/>
                <w:b/>
                <w:kern w:val="0"/>
                <w:sz w:val="18"/>
                <w:szCs w:val="18"/>
              </w:rPr>
            </w:pPr>
            <w:r>
              <w:rPr>
                <w:rFonts w:hint="eastAsia" w:ascii="宋体" w:hAnsi="宋体"/>
                <w:b/>
                <w:kern w:val="0"/>
                <w:sz w:val="18"/>
                <w:szCs w:val="18"/>
              </w:rPr>
              <w:t>课程体系</w:t>
            </w:r>
          </w:p>
        </w:tc>
        <w:tc>
          <w:tcPr>
            <w:tcW w:w="2187" w:type="dxa"/>
            <w:gridSpan w:val="3"/>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2632" w:type="dxa"/>
            <w:gridSpan w:val="4"/>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2977" w:type="dxa"/>
            <w:gridSpan w:val="4"/>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984" w:type="dxa"/>
            <w:vAlign w:val="center"/>
          </w:tcPr>
          <w:p>
            <w:pPr>
              <w:adjustRightInd w:val="0"/>
              <w:snapToGrid w:val="0"/>
              <w:jc w:val="center"/>
              <w:rPr>
                <w:rFonts w:ascii="宋体" w:hAnsi="宋体"/>
                <w:b/>
                <w:kern w:val="0"/>
                <w:sz w:val="18"/>
                <w:szCs w:val="18"/>
              </w:rPr>
            </w:pPr>
            <w:r>
              <w:rPr>
                <w:rFonts w:hint="eastAsia" w:ascii="宋体" w:hAnsi="宋体"/>
                <w:b/>
                <w:kern w:val="0"/>
                <w:sz w:val="18"/>
                <w:szCs w:val="18"/>
              </w:rPr>
              <w:t>课程号</w:t>
            </w:r>
          </w:p>
        </w:tc>
        <w:tc>
          <w:tcPr>
            <w:tcW w:w="3686" w:type="dxa"/>
            <w:vAlign w:val="center"/>
          </w:tcPr>
          <w:p>
            <w:pPr>
              <w:adjustRightInd w:val="0"/>
              <w:snapToGrid w:val="0"/>
              <w:jc w:val="center"/>
              <w:rPr>
                <w:rFonts w:ascii="宋体" w:hAnsi="宋体"/>
                <w:b/>
                <w:kern w:val="0"/>
                <w:sz w:val="18"/>
                <w:szCs w:val="18"/>
              </w:rPr>
            </w:pPr>
            <w:r>
              <w:rPr>
                <w:rFonts w:hint="eastAsia" w:ascii="宋体" w:hAnsi="宋体"/>
                <w:b/>
                <w:kern w:val="0"/>
                <w:sz w:val="18"/>
                <w:szCs w:val="18"/>
              </w:rPr>
              <w:t>课程名称</w:t>
            </w:r>
          </w:p>
        </w:tc>
        <w:tc>
          <w:tcPr>
            <w:tcW w:w="747"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708"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73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686"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67"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709"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670"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-4</w:t>
            </w:r>
          </w:p>
        </w:tc>
        <w:tc>
          <w:tcPr>
            <w:tcW w:w="747"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709"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709"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81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31GEC</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001</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思想道德修养与法律基础</w:t>
            </w:r>
          </w:p>
        </w:tc>
        <w:tc>
          <w:tcPr>
            <w:tcW w:w="747"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732" w:type="dxa"/>
            <w:vAlign w:val="center"/>
          </w:tcPr>
          <w:p>
            <w:pPr>
              <w:adjustRightInd w:val="0"/>
              <w:snapToGrid w:val="0"/>
              <w:jc w:val="center"/>
              <w:rPr>
                <w:rFonts w:ascii="宋体" w:hAnsi="宋体" w:cs="AdobeSongStd-Light"/>
                <w:kern w:val="0"/>
                <w:sz w:val="18"/>
                <w:szCs w:val="18"/>
              </w:rPr>
            </w:pPr>
          </w:p>
        </w:tc>
        <w:tc>
          <w:tcPr>
            <w:tcW w:w="686"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56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670" w:type="dxa"/>
            <w:vAlign w:val="center"/>
          </w:tcPr>
          <w:p>
            <w:pPr>
              <w:adjustRightInd w:val="0"/>
              <w:snapToGrid w:val="0"/>
              <w:jc w:val="center"/>
              <w:rPr>
                <w:rFonts w:ascii="宋体" w:hAnsi="宋体" w:cs="AdobeSongStd-Light"/>
                <w:kern w:val="0"/>
                <w:sz w:val="18"/>
                <w:szCs w:val="18"/>
              </w:rPr>
            </w:pPr>
          </w:p>
        </w:tc>
        <w:tc>
          <w:tcPr>
            <w:tcW w:w="747"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12"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31GEC0</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02</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中国近现代史纲要</w:t>
            </w:r>
          </w:p>
        </w:tc>
        <w:tc>
          <w:tcPr>
            <w:tcW w:w="747"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732" w:type="dxa"/>
            <w:vAlign w:val="center"/>
          </w:tcPr>
          <w:p>
            <w:pPr>
              <w:autoSpaceDE w:val="0"/>
              <w:autoSpaceDN w:val="0"/>
              <w:adjustRightInd w:val="0"/>
              <w:snapToGrid w:val="0"/>
              <w:jc w:val="center"/>
              <w:rPr>
                <w:rFonts w:ascii="宋体" w:hAnsi="宋体" w:cs="AdobeSongStd-Light"/>
                <w:kern w:val="0"/>
                <w:sz w:val="18"/>
                <w:szCs w:val="18"/>
              </w:rPr>
            </w:pPr>
          </w:p>
        </w:tc>
        <w:tc>
          <w:tcPr>
            <w:tcW w:w="686"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56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670" w:type="dxa"/>
            <w:vAlign w:val="center"/>
          </w:tcPr>
          <w:p>
            <w:pPr>
              <w:autoSpaceDE w:val="0"/>
              <w:autoSpaceDN w:val="0"/>
              <w:adjustRightInd w:val="0"/>
              <w:snapToGrid w:val="0"/>
              <w:jc w:val="center"/>
              <w:rPr>
                <w:rFonts w:ascii="宋体" w:hAnsi="宋体" w:cs="AdobeSongStd-Light"/>
                <w:kern w:val="0"/>
                <w:sz w:val="18"/>
                <w:szCs w:val="18"/>
              </w:rPr>
            </w:pP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812"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31GEC</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003</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马克思主义基本原理</w:t>
            </w:r>
          </w:p>
        </w:tc>
        <w:tc>
          <w:tcPr>
            <w:tcW w:w="747"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732" w:type="dxa"/>
            <w:vAlign w:val="center"/>
          </w:tcPr>
          <w:p>
            <w:pPr>
              <w:autoSpaceDE w:val="0"/>
              <w:autoSpaceDN w:val="0"/>
              <w:adjustRightInd w:val="0"/>
              <w:snapToGrid w:val="0"/>
              <w:jc w:val="center"/>
              <w:rPr>
                <w:rFonts w:ascii="宋体" w:hAnsi="宋体" w:cs="AdobeSongStd-Light"/>
                <w:kern w:val="0"/>
                <w:sz w:val="18"/>
                <w:szCs w:val="18"/>
              </w:rPr>
            </w:pPr>
          </w:p>
        </w:tc>
        <w:tc>
          <w:tcPr>
            <w:tcW w:w="686"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56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670" w:type="dxa"/>
            <w:vAlign w:val="center"/>
          </w:tcPr>
          <w:p>
            <w:pPr>
              <w:autoSpaceDE w:val="0"/>
              <w:autoSpaceDN w:val="0"/>
              <w:adjustRightInd w:val="0"/>
              <w:snapToGrid w:val="0"/>
              <w:jc w:val="center"/>
              <w:rPr>
                <w:rFonts w:ascii="宋体" w:hAnsi="宋体" w:cs="AdobeSongStd-Light"/>
                <w:kern w:val="0"/>
                <w:sz w:val="18"/>
                <w:szCs w:val="18"/>
              </w:rPr>
            </w:pPr>
          </w:p>
        </w:tc>
        <w:tc>
          <w:tcPr>
            <w:tcW w:w="747"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12"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31GEC0</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04</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毛泽东思想与中国特色社会主义理论概论</w:t>
            </w:r>
          </w:p>
        </w:tc>
        <w:tc>
          <w:tcPr>
            <w:tcW w:w="747"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732" w:type="dxa"/>
            <w:vAlign w:val="center"/>
          </w:tcPr>
          <w:p>
            <w:pPr>
              <w:autoSpaceDE w:val="0"/>
              <w:autoSpaceDN w:val="0"/>
              <w:adjustRightInd w:val="0"/>
              <w:snapToGrid w:val="0"/>
              <w:jc w:val="center"/>
              <w:rPr>
                <w:rFonts w:ascii="宋体" w:hAnsi="宋体" w:cs="AdobeSongStd-Light"/>
                <w:kern w:val="0"/>
                <w:sz w:val="18"/>
                <w:szCs w:val="18"/>
              </w:rPr>
            </w:pPr>
          </w:p>
        </w:tc>
        <w:tc>
          <w:tcPr>
            <w:tcW w:w="686"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56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670" w:type="dxa"/>
            <w:vAlign w:val="center"/>
          </w:tcPr>
          <w:p>
            <w:pPr>
              <w:adjustRightInd w:val="0"/>
              <w:snapToGrid w:val="0"/>
              <w:jc w:val="center"/>
              <w:rPr>
                <w:rFonts w:ascii="宋体" w:hAnsi="宋体" w:cs="AdobeSongStd-Light"/>
                <w:kern w:val="0"/>
                <w:sz w:val="18"/>
                <w:szCs w:val="18"/>
              </w:rPr>
            </w:pPr>
          </w:p>
        </w:tc>
        <w:tc>
          <w:tcPr>
            <w:tcW w:w="74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812"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31GEC</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005</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形势与政策</w:t>
            </w:r>
          </w:p>
        </w:tc>
        <w:tc>
          <w:tcPr>
            <w:tcW w:w="747"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732" w:type="dxa"/>
            <w:vAlign w:val="center"/>
          </w:tcPr>
          <w:p>
            <w:pPr>
              <w:autoSpaceDE w:val="0"/>
              <w:autoSpaceDN w:val="0"/>
              <w:adjustRightInd w:val="0"/>
              <w:snapToGrid w:val="0"/>
              <w:jc w:val="center"/>
              <w:rPr>
                <w:rFonts w:ascii="宋体" w:hAnsi="宋体" w:cs="AdobeSongStd-Light"/>
                <w:kern w:val="0"/>
                <w:sz w:val="18"/>
                <w:szCs w:val="18"/>
              </w:rPr>
            </w:pPr>
          </w:p>
        </w:tc>
        <w:tc>
          <w:tcPr>
            <w:tcW w:w="686"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56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670" w:type="dxa"/>
            <w:vAlign w:val="center"/>
          </w:tcPr>
          <w:p>
            <w:pPr>
              <w:adjustRightInd w:val="0"/>
              <w:snapToGrid w:val="0"/>
              <w:jc w:val="center"/>
              <w:rPr>
                <w:rFonts w:ascii="宋体" w:hAnsi="宋体" w:cs="AdobeSongStd-Light"/>
                <w:kern w:val="0"/>
                <w:sz w:val="18"/>
                <w:szCs w:val="18"/>
              </w:rPr>
            </w:pPr>
          </w:p>
        </w:tc>
        <w:tc>
          <w:tcPr>
            <w:tcW w:w="747"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12"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31GEC0</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06</w:t>
            </w:r>
          </w:p>
        </w:tc>
        <w:tc>
          <w:tcPr>
            <w:tcW w:w="3686" w:type="dxa"/>
            <w:vAlign w:val="center"/>
          </w:tcPr>
          <w:p>
            <w:pPr>
              <w:jc w:val="left"/>
              <w:rPr>
                <w:rFonts w:asciiTheme="minorEastAsia" w:hAnsiTheme="minorEastAsia" w:eastAsiaTheme="minorEastAsia"/>
                <w:kern w:val="0"/>
                <w:sz w:val="18"/>
                <w:szCs w:val="18"/>
              </w:rPr>
            </w:pPr>
            <w:bookmarkStart w:id="6" w:name="RANGE!E7"/>
            <w:r>
              <w:rPr>
                <w:rFonts w:hint="eastAsia" w:asciiTheme="minorEastAsia" w:hAnsiTheme="minorEastAsia" w:eastAsiaTheme="minorEastAsia"/>
                <w:kern w:val="0"/>
                <w:sz w:val="18"/>
                <w:szCs w:val="18"/>
              </w:rPr>
              <w:t>思想政治理论课社会实践</w:t>
            </w:r>
            <w:bookmarkEnd w:id="6"/>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732" w:type="dxa"/>
            <w:vAlign w:val="center"/>
          </w:tcPr>
          <w:p>
            <w:pPr>
              <w:autoSpaceDE w:val="0"/>
              <w:autoSpaceDN w:val="0"/>
              <w:adjustRightInd w:val="0"/>
              <w:snapToGrid w:val="0"/>
              <w:jc w:val="center"/>
              <w:rPr>
                <w:rFonts w:ascii="宋体" w:hAnsi="宋体" w:cs="AdobeSongStd-Light"/>
                <w:kern w:val="0"/>
                <w:sz w:val="18"/>
                <w:szCs w:val="18"/>
              </w:rPr>
            </w:pPr>
          </w:p>
        </w:tc>
        <w:tc>
          <w:tcPr>
            <w:tcW w:w="686" w:type="dxa"/>
            <w:vAlign w:val="center"/>
          </w:tcPr>
          <w:p>
            <w:pPr>
              <w:adjustRightInd w:val="0"/>
              <w:snapToGrid w:val="0"/>
              <w:jc w:val="center"/>
              <w:rPr>
                <w:rFonts w:ascii="宋体" w:hAnsi="宋体" w:cs="AdobeSongStd-Light"/>
                <w:kern w:val="0"/>
                <w:sz w:val="18"/>
                <w:szCs w:val="18"/>
              </w:rPr>
            </w:pPr>
          </w:p>
        </w:tc>
        <w:tc>
          <w:tcPr>
            <w:tcW w:w="567"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670" w:type="dxa"/>
            <w:vAlign w:val="center"/>
          </w:tcPr>
          <w:p>
            <w:pPr>
              <w:adjustRightInd w:val="0"/>
              <w:snapToGrid w:val="0"/>
              <w:jc w:val="center"/>
              <w:rPr>
                <w:rFonts w:ascii="宋体" w:hAnsi="宋体" w:cs="AdobeSongStd-Light"/>
                <w:kern w:val="0"/>
                <w:sz w:val="18"/>
                <w:szCs w:val="18"/>
              </w:rPr>
            </w:pPr>
          </w:p>
        </w:tc>
        <w:tc>
          <w:tcPr>
            <w:tcW w:w="74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812"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37GEC</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001</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军事理论</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32" w:type="dxa"/>
            <w:vAlign w:val="center"/>
          </w:tcPr>
          <w:p>
            <w:pPr>
              <w:autoSpaceDE w:val="0"/>
              <w:autoSpaceDN w:val="0"/>
              <w:adjustRightInd w:val="0"/>
              <w:snapToGrid w:val="0"/>
              <w:jc w:val="center"/>
              <w:rPr>
                <w:rFonts w:ascii="宋体" w:hAnsi="宋体" w:cs="AdobeSongStd-Light"/>
                <w:kern w:val="0"/>
                <w:sz w:val="18"/>
                <w:szCs w:val="18"/>
              </w:rPr>
            </w:pPr>
          </w:p>
        </w:tc>
        <w:tc>
          <w:tcPr>
            <w:tcW w:w="686" w:type="dxa"/>
            <w:vAlign w:val="center"/>
          </w:tcPr>
          <w:p>
            <w:pPr>
              <w:adjustRightInd w:val="0"/>
              <w:snapToGrid w:val="0"/>
              <w:jc w:val="center"/>
              <w:rPr>
                <w:rFonts w:ascii="宋体" w:hAnsi="宋体" w:cs="AdobeSongStd-Light"/>
                <w:kern w:val="0"/>
                <w:sz w:val="18"/>
                <w:szCs w:val="18"/>
              </w:rPr>
            </w:pPr>
          </w:p>
        </w:tc>
        <w:tc>
          <w:tcPr>
            <w:tcW w:w="56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67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4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b/>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812"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37GEC0</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02</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军事技能</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73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6" w:type="dxa"/>
            <w:vAlign w:val="center"/>
          </w:tcPr>
          <w:p>
            <w:pPr>
              <w:adjustRightInd w:val="0"/>
              <w:snapToGrid w:val="0"/>
              <w:jc w:val="center"/>
              <w:rPr>
                <w:rFonts w:ascii="宋体" w:hAnsi="宋体" w:cs="AdobeSongStd-Light"/>
                <w:kern w:val="0"/>
                <w:sz w:val="18"/>
                <w:szCs w:val="18"/>
              </w:rPr>
            </w:pPr>
          </w:p>
        </w:tc>
        <w:tc>
          <w:tcPr>
            <w:tcW w:w="567"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670" w:type="dxa"/>
            <w:vAlign w:val="center"/>
          </w:tcPr>
          <w:p>
            <w:pPr>
              <w:adjustRightInd w:val="0"/>
              <w:snapToGrid w:val="0"/>
              <w:jc w:val="center"/>
              <w:rPr>
                <w:rFonts w:ascii="宋体" w:hAnsi="宋体" w:cs="AdobeSongStd-Light"/>
                <w:kern w:val="0"/>
                <w:sz w:val="18"/>
                <w:szCs w:val="18"/>
              </w:rPr>
            </w:pPr>
          </w:p>
        </w:tc>
        <w:tc>
          <w:tcPr>
            <w:tcW w:w="74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812"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33GEC0</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01</w:t>
            </w:r>
          </w:p>
        </w:tc>
        <w:tc>
          <w:tcPr>
            <w:tcW w:w="3686" w:type="dxa"/>
            <w:vAlign w:val="center"/>
          </w:tcPr>
          <w:p>
            <w:pPr>
              <w:jc w:val="left"/>
              <w:rPr>
                <w:rFonts w:asciiTheme="minorEastAsia" w:hAnsiTheme="minorEastAsia" w:eastAsiaTheme="minorEastAsia"/>
                <w:kern w:val="0"/>
                <w:sz w:val="18"/>
                <w:szCs w:val="18"/>
              </w:rPr>
            </w:pPr>
            <w:bookmarkStart w:id="7" w:name="RANGE!E10"/>
            <w:r>
              <w:rPr>
                <w:rFonts w:hint="eastAsia" w:asciiTheme="minorEastAsia" w:hAnsiTheme="minorEastAsia" w:eastAsiaTheme="minorEastAsia"/>
                <w:kern w:val="0"/>
                <w:sz w:val="18"/>
                <w:szCs w:val="18"/>
              </w:rPr>
              <w:t>大学体育1</w:t>
            </w:r>
            <w:bookmarkEnd w:id="7"/>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73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6" w:type="dxa"/>
            <w:vAlign w:val="center"/>
          </w:tcPr>
          <w:p>
            <w:pPr>
              <w:adjustRightInd w:val="0"/>
              <w:snapToGrid w:val="0"/>
              <w:jc w:val="center"/>
              <w:rPr>
                <w:rFonts w:ascii="宋体" w:hAnsi="宋体" w:cs="AdobeSongStd-Light"/>
                <w:kern w:val="0"/>
                <w:sz w:val="18"/>
                <w:szCs w:val="18"/>
              </w:rPr>
            </w:pPr>
          </w:p>
        </w:tc>
        <w:tc>
          <w:tcPr>
            <w:tcW w:w="56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67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4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812"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33GEC0</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02</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大学体育2</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73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6" w:type="dxa"/>
            <w:vAlign w:val="center"/>
          </w:tcPr>
          <w:p>
            <w:pPr>
              <w:adjustRightInd w:val="0"/>
              <w:snapToGrid w:val="0"/>
              <w:jc w:val="center"/>
              <w:rPr>
                <w:rFonts w:ascii="宋体" w:hAnsi="宋体" w:cs="AdobeSongStd-Light"/>
                <w:kern w:val="0"/>
                <w:sz w:val="18"/>
                <w:szCs w:val="18"/>
              </w:rPr>
            </w:pPr>
          </w:p>
        </w:tc>
        <w:tc>
          <w:tcPr>
            <w:tcW w:w="56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67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4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812"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33GEC</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003</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大学体育3</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djustRightInd w:val="0"/>
              <w:snapToGrid w:val="0"/>
              <w:jc w:val="center"/>
              <w:rPr>
                <w:rFonts w:ascii="宋体" w:hAnsi="宋体"/>
                <w:kern w:val="0"/>
                <w:sz w:val="18"/>
                <w:szCs w:val="18"/>
              </w:rPr>
            </w:pPr>
          </w:p>
        </w:tc>
        <w:tc>
          <w:tcPr>
            <w:tcW w:w="73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6" w:type="dxa"/>
            <w:vAlign w:val="center"/>
          </w:tcPr>
          <w:p>
            <w:pPr>
              <w:autoSpaceDE w:val="0"/>
              <w:autoSpaceDN w:val="0"/>
              <w:adjustRightInd w:val="0"/>
              <w:snapToGrid w:val="0"/>
              <w:jc w:val="center"/>
              <w:rPr>
                <w:rFonts w:ascii="宋体" w:hAnsi="宋体" w:cs="AdobeSongStd-Light"/>
                <w:kern w:val="0"/>
                <w:sz w:val="18"/>
                <w:szCs w:val="18"/>
              </w:rPr>
            </w:pPr>
          </w:p>
        </w:tc>
        <w:tc>
          <w:tcPr>
            <w:tcW w:w="56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67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12"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33GEC</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004</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大学体育4</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djustRightInd w:val="0"/>
              <w:snapToGrid w:val="0"/>
              <w:jc w:val="center"/>
              <w:rPr>
                <w:rFonts w:ascii="宋体" w:hAnsi="宋体"/>
                <w:kern w:val="0"/>
                <w:sz w:val="18"/>
                <w:szCs w:val="18"/>
              </w:rPr>
            </w:pPr>
          </w:p>
        </w:tc>
        <w:tc>
          <w:tcPr>
            <w:tcW w:w="73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6" w:type="dxa"/>
            <w:vAlign w:val="center"/>
          </w:tcPr>
          <w:p>
            <w:pPr>
              <w:autoSpaceDE w:val="0"/>
              <w:autoSpaceDN w:val="0"/>
              <w:adjustRightInd w:val="0"/>
              <w:snapToGrid w:val="0"/>
              <w:jc w:val="center"/>
              <w:rPr>
                <w:rFonts w:ascii="宋体" w:hAnsi="宋体" w:cs="AdobeSongStd-Light"/>
                <w:kern w:val="0"/>
                <w:sz w:val="18"/>
                <w:szCs w:val="18"/>
              </w:rPr>
            </w:pPr>
          </w:p>
        </w:tc>
        <w:tc>
          <w:tcPr>
            <w:tcW w:w="56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67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12"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32GEC0</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01</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大学英语1</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732" w:type="dxa"/>
            <w:vAlign w:val="center"/>
          </w:tcPr>
          <w:p>
            <w:pPr>
              <w:autoSpaceDE w:val="0"/>
              <w:autoSpaceDN w:val="0"/>
              <w:adjustRightInd w:val="0"/>
              <w:snapToGrid w:val="0"/>
              <w:jc w:val="center"/>
              <w:rPr>
                <w:rFonts w:ascii="宋体" w:hAnsi="宋体" w:cs="AdobeSongStd-Light"/>
                <w:kern w:val="0"/>
                <w:sz w:val="18"/>
                <w:szCs w:val="18"/>
              </w:rPr>
            </w:pPr>
          </w:p>
        </w:tc>
        <w:tc>
          <w:tcPr>
            <w:tcW w:w="686"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56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670" w:type="dxa"/>
            <w:vAlign w:val="center"/>
          </w:tcPr>
          <w:p>
            <w:pPr>
              <w:autoSpaceDE w:val="0"/>
              <w:autoSpaceDN w:val="0"/>
              <w:adjustRightInd w:val="0"/>
              <w:snapToGrid w:val="0"/>
              <w:jc w:val="center"/>
              <w:rPr>
                <w:rFonts w:ascii="宋体" w:hAnsi="宋体" w:cs="AdobeSongStd-Light"/>
                <w:kern w:val="0"/>
                <w:sz w:val="18"/>
                <w:szCs w:val="18"/>
              </w:rPr>
            </w:pP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812"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32GEC</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002</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大学英语2</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732" w:type="dxa"/>
            <w:vAlign w:val="center"/>
          </w:tcPr>
          <w:p>
            <w:pPr>
              <w:autoSpaceDE w:val="0"/>
              <w:autoSpaceDN w:val="0"/>
              <w:adjustRightInd w:val="0"/>
              <w:snapToGrid w:val="0"/>
              <w:jc w:val="center"/>
              <w:rPr>
                <w:rFonts w:ascii="宋体" w:hAnsi="宋体" w:cs="AdobeSongStd-Light"/>
                <w:kern w:val="0"/>
                <w:sz w:val="18"/>
                <w:szCs w:val="18"/>
              </w:rPr>
            </w:pPr>
          </w:p>
        </w:tc>
        <w:tc>
          <w:tcPr>
            <w:tcW w:w="686"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56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670" w:type="dxa"/>
            <w:vAlign w:val="center"/>
          </w:tcPr>
          <w:p>
            <w:pPr>
              <w:autoSpaceDE w:val="0"/>
              <w:autoSpaceDN w:val="0"/>
              <w:adjustRightInd w:val="0"/>
              <w:snapToGrid w:val="0"/>
              <w:jc w:val="center"/>
              <w:rPr>
                <w:rFonts w:ascii="宋体" w:hAnsi="宋体" w:cs="AdobeSongStd-Light"/>
                <w:kern w:val="0"/>
                <w:sz w:val="18"/>
                <w:szCs w:val="18"/>
              </w:rPr>
            </w:pP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812"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32GEC0</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03</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大学英语3</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732" w:type="dxa"/>
            <w:vAlign w:val="center"/>
          </w:tcPr>
          <w:p>
            <w:pPr>
              <w:autoSpaceDE w:val="0"/>
              <w:autoSpaceDN w:val="0"/>
              <w:adjustRightInd w:val="0"/>
              <w:snapToGrid w:val="0"/>
              <w:jc w:val="center"/>
              <w:rPr>
                <w:rFonts w:ascii="宋体" w:hAnsi="宋体" w:cs="AdobeSongStd-Light"/>
                <w:kern w:val="0"/>
                <w:sz w:val="18"/>
                <w:szCs w:val="18"/>
              </w:rPr>
            </w:pPr>
          </w:p>
        </w:tc>
        <w:tc>
          <w:tcPr>
            <w:tcW w:w="686"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56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670" w:type="dxa"/>
            <w:vAlign w:val="center"/>
          </w:tcPr>
          <w:p>
            <w:pPr>
              <w:autoSpaceDE w:val="0"/>
              <w:autoSpaceDN w:val="0"/>
              <w:adjustRightInd w:val="0"/>
              <w:snapToGrid w:val="0"/>
              <w:jc w:val="center"/>
              <w:rPr>
                <w:rFonts w:ascii="宋体" w:hAnsi="宋体" w:cs="AdobeSongStd-Light"/>
                <w:kern w:val="0"/>
                <w:sz w:val="18"/>
                <w:szCs w:val="18"/>
              </w:rPr>
            </w:pP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812"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32GEC0</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04</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大学英语4</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732" w:type="dxa"/>
            <w:vAlign w:val="center"/>
          </w:tcPr>
          <w:p>
            <w:pPr>
              <w:autoSpaceDE w:val="0"/>
              <w:autoSpaceDN w:val="0"/>
              <w:adjustRightInd w:val="0"/>
              <w:snapToGrid w:val="0"/>
              <w:jc w:val="center"/>
              <w:rPr>
                <w:rFonts w:ascii="宋体" w:hAnsi="宋体" w:cs="AdobeSongStd-Light"/>
                <w:kern w:val="0"/>
                <w:sz w:val="18"/>
                <w:szCs w:val="18"/>
              </w:rPr>
            </w:pPr>
          </w:p>
        </w:tc>
        <w:tc>
          <w:tcPr>
            <w:tcW w:w="686"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56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670" w:type="dxa"/>
            <w:vAlign w:val="center"/>
          </w:tcPr>
          <w:p>
            <w:pPr>
              <w:autoSpaceDE w:val="0"/>
              <w:autoSpaceDN w:val="0"/>
              <w:adjustRightInd w:val="0"/>
              <w:snapToGrid w:val="0"/>
              <w:jc w:val="center"/>
              <w:rPr>
                <w:rFonts w:ascii="宋体" w:hAnsi="宋体" w:cs="AdobeSongStd-Light"/>
                <w:kern w:val="0"/>
                <w:sz w:val="18"/>
                <w:szCs w:val="18"/>
              </w:rPr>
            </w:pP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812"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34GEC00</w:t>
            </w:r>
            <w:r>
              <w:rPr>
                <w:rFonts w:asciiTheme="minorEastAsia" w:hAnsiTheme="minorEastAsia" w:eastAsiaTheme="minorEastAsia"/>
                <w:kern w:val="0"/>
                <w:sz w:val="18"/>
                <w:szCs w:val="18"/>
              </w:rPr>
              <w:t>2</w:t>
            </w:r>
          </w:p>
        </w:tc>
        <w:tc>
          <w:tcPr>
            <w:tcW w:w="3686" w:type="dxa"/>
            <w:vAlign w:val="center"/>
          </w:tcPr>
          <w:p>
            <w:pPr>
              <w:jc w:val="left"/>
              <w:rPr>
                <w:rFonts w:asciiTheme="minorEastAsia" w:hAnsiTheme="minorEastAsia" w:eastAsiaTheme="minorEastAsia"/>
                <w:kern w:val="0"/>
                <w:sz w:val="18"/>
                <w:szCs w:val="18"/>
              </w:rPr>
            </w:pPr>
            <w:bookmarkStart w:id="8" w:name="RANGE!E18"/>
            <w:r>
              <w:rPr>
                <w:rFonts w:hint="eastAsia" w:asciiTheme="minorEastAsia" w:hAnsiTheme="minorEastAsia" w:eastAsiaTheme="minorEastAsia"/>
                <w:kern w:val="0"/>
                <w:sz w:val="18"/>
                <w:szCs w:val="18"/>
              </w:rPr>
              <w:t>大学计算机</w:t>
            </w:r>
            <w:bookmarkEnd w:id="8"/>
            <w:r>
              <w:rPr>
                <w:rFonts w:asciiTheme="minorEastAsia" w:hAnsiTheme="minorEastAsia" w:eastAsiaTheme="minorEastAsia"/>
                <w:kern w:val="0"/>
                <w:sz w:val="18"/>
                <w:szCs w:val="18"/>
              </w:rPr>
              <w:t>B</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732" w:type="dxa"/>
            <w:vAlign w:val="center"/>
          </w:tcPr>
          <w:p>
            <w:pPr>
              <w:autoSpaceDE w:val="0"/>
              <w:autoSpaceDN w:val="0"/>
              <w:adjustRightInd w:val="0"/>
              <w:snapToGrid w:val="0"/>
              <w:jc w:val="center"/>
              <w:rPr>
                <w:rFonts w:ascii="宋体" w:hAnsi="宋体" w:cs="AdobeSongStd-Light"/>
                <w:kern w:val="0"/>
                <w:sz w:val="18"/>
                <w:szCs w:val="18"/>
              </w:rPr>
            </w:pPr>
          </w:p>
        </w:tc>
        <w:tc>
          <w:tcPr>
            <w:tcW w:w="686" w:type="dxa"/>
            <w:vAlign w:val="center"/>
          </w:tcPr>
          <w:p>
            <w:pPr>
              <w:adjustRightInd w:val="0"/>
              <w:snapToGrid w:val="0"/>
              <w:jc w:val="center"/>
              <w:rPr>
                <w:rFonts w:ascii="宋体" w:hAnsi="宋体"/>
                <w:kern w:val="0"/>
                <w:sz w:val="18"/>
                <w:szCs w:val="18"/>
              </w:rPr>
            </w:pPr>
          </w:p>
        </w:tc>
        <w:tc>
          <w:tcPr>
            <w:tcW w:w="567"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670" w:type="dxa"/>
            <w:vAlign w:val="center"/>
          </w:tcPr>
          <w:p>
            <w:pPr>
              <w:autoSpaceDE w:val="0"/>
              <w:autoSpaceDN w:val="0"/>
              <w:adjustRightInd w:val="0"/>
              <w:snapToGrid w:val="0"/>
              <w:jc w:val="center"/>
              <w:rPr>
                <w:rFonts w:ascii="宋体" w:hAnsi="宋体" w:cs="AdobeSongStd-Light"/>
                <w:kern w:val="0"/>
                <w:sz w:val="18"/>
                <w:szCs w:val="18"/>
              </w:rPr>
            </w:pP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812"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adjustRightInd w:val="0"/>
              <w:snapToGrid w:val="0"/>
              <w:jc w:val="center"/>
              <w:rPr>
                <w:rFonts w:ascii="宋体" w:hAnsi="宋体"/>
                <w:color w:val="FF0000"/>
                <w:kern w:val="0"/>
                <w:sz w:val="18"/>
                <w:szCs w:val="18"/>
                <w:highlight w:val="green"/>
              </w:rPr>
            </w:pPr>
            <w:r>
              <w:rPr>
                <w:rFonts w:hint="eastAsia" w:ascii="宋体" w:hAnsi="宋体"/>
                <w:kern w:val="0"/>
                <w:sz w:val="18"/>
                <w:szCs w:val="18"/>
              </w:rPr>
              <w:t>34</w:t>
            </w:r>
            <w:r>
              <w:rPr>
                <w:rFonts w:ascii="宋体" w:hAnsi="宋体"/>
                <w:kern w:val="0"/>
                <w:sz w:val="18"/>
                <w:szCs w:val="18"/>
              </w:rPr>
              <w:t>GEC</w:t>
            </w:r>
            <w:r>
              <w:rPr>
                <w:rFonts w:hint="eastAsia" w:ascii="宋体" w:hAnsi="宋体"/>
                <w:kern w:val="0"/>
                <w:sz w:val="18"/>
                <w:szCs w:val="18"/>
              </w:rPr>
              <w:t>011</w:t>
            </w:r>
          </w:p>
        </w:tc>
        <w:tc>
          <w:tcPr>
            <w:tcW w:w="3686" w:type="dxa"/>
            <w:vAlign w:val="center"/>
          </w:tcPr>
          <w:p>
            <w:pPr>
              <w:snapToGrid w:val="0"/>
              <w:rPr>
                <w:rFonts w:ascii="宋体" w:hAnsi="宋体"/>
                <w:kern w:val="0"/>
                <w:sz w:val="18"/>
                <w:szCs w:val="18"/>
              </w:rPr>
            </w:pPr>
            <w:r>
              <w:rPr>
                <w:rFonts w:hint="eastAsia" w:ascii="宋体" w:hAnsi="宋体"/>
                <w:kern w:val="0"/>
                <w:sz w:val="18"/>
                <w:szCs w:val="18"/>
              </w:rPr>
              <w:t>Python语言程序设计</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732" w:type="dxa"/>
            <w:vAlign w:val="center"/>
          </w:tcPr>
          <w:p>
            <w:pPr>
              <w:autoSpaceDE w:val="0"/>
              <w:autoSpaceDN w:val="0"/>
              <w:adjustRightInd w:val="0"/>
              <w:snapToGrid w:val="0"/>
              <w:jc w:val="center"/>
              <w:rPr>
                <w:rFonts w:ascii="宋体" w:hAnsi="宋体" w:cs="AdobeSongStd-Light"/>
                <w:kern w:val="0"/>
                <w:sz w:val="18"/>
                <w:szCs w:val="18"/>
              </w:rPr>
            </w:pPr>
          </w:p>
        </w:tc>
        <w:tc>
          <w:tcPr>
            <w:tcW w:w="686" w:type="dxa"/>
            <w:vAlign w:val="center"/>
          </w:tcPr>
          <w:p>
            <w:pPr>
              <w:adjustRightInd w:val="0"/>
              <w:snapToGrid w:val="0"/>
              <w:jc w:val="center"/>
              <w:rPr>
                <w:rFonts w:ascii="宋体" w:hAnsi="宋体"/>
                <w:kern w:val="0"/>
                <w:sz w:val="18"/>
                <w:szCs w:val="18"/>
              </w:rPr>
            </w:pPr>
          </w:p>
        </w:tc>
        <w:tc>
          <w:tcPr>
            <w:tcW w:w="567"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670" w:type="dxa"/>
            <w:vAlign w:val="center"/>
          </w:tcPr>
          <w:p>
            <w:pPr>
              <w:autoSpaceDE w:val="0"/>
              <w:autoSpaceDN w:val="0"/>
              <w:adjustRightInd w:val="0"/>
              <w:snapToGrid w:val="0"/>
              <w:jc w:val="center"/>
              <w:rPr>
                <w:rFonts w:ascii="宋体" w:hAnsi="宋体" w:cs="AdobeSongStd-Light"/>
                <w:kern w:val="0"/>
                <w:sz w:val="18"/>
                <w:szCs w:val="18"/>
              </w:rPr>
            </w:pP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812"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snapToGrid w:val="0"/>
              <w:jc w:val="center"/>
              <w:rPr>
                <w:rFonts w:ascii="宋体" w:hAnsi="宋体"/>
                <w:color w:val="FF0000"/>
                <w:kern w:val="0"/>
                <w:sz w:val="18"/>
                <w:szCs w:val="18"/>
                <w:highlight w:val="green"/>
              </w:rPr>
            </w:pPr>
            <w:r>
              <w:rPr>
                <w:rFonts w:hint="eastAsia" w:ascii="宋体" w:hAnsi="宋体"/>
                <w:kern w:val="0"/>
                <w:sz w:val="18"/>
                <w:szCs w:val="18"/>
              </w:rPr>
              <w:t>34</w:t>
            </w:r>
            <w:r>
              <w:rPr>
                <w:rFonts w:ascii="宋体" w:hAnsi="宋体"/>
                <w:kern w:val="0"/>
                <w:sz w:val="18"/>
                <w:szCs w:val="18"/>
              </w:rPr>
              <w:t>GEC</w:t>
            </w:r>
            <w:r>
              <w:rPr>
                <w:rFonts w:hint="eastAsia" w:ascii="宋体" w:hAnsi="宋体"/>
                <w:kern w:val="0"/>
                <w:sz w:val="18"/>
                <w:szCs w:val="18"/>
              </w:rPr>
              <w:t>012</w:t>
            </w:r>
          </w:p>
        </w:tc>
        <w:tc>
          <w:tcPr>
            <w:tcW w:w="3686" w:type="dxa"/>
            <w:vAlign w:val="center"/>
          </w:tcPr>
          <w:p>
            <w:pPr>
              <w:snapToGrid w:val="0"/>
              <w:rPr>
                <w:rFonts w:ascii="宋体" w:hAnsi="宋体"/>
                <w:kern w:val="0"/>
                <w:sz w:val="18"/>
                <w:szCs w:val="18"/>
              </w:rPr>
            </w:pPr>
            <w:r>
              <w:rPr>
                <w:rFonts w:hint="eastAsia" w:ascii="宋体" w:hAnsi="宋体"/>
                <w:kern w:val="0"/>
                <w:sz w:val="18"/>
                <w:szCs w:val="18"/>
              </w:rPr>
              <w:t>Python语言程序设计实验</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732" w:type="dxa"/>
            <w:vAlign w:val="center"/>
          </w:tcPr>
          <w:p>
            <w:pPr>
              <w:autoSpaceDE w:val="0"/>
              <w:autoSpaceDN w:val="0"/>
              <w:adjustRightInd w:val="0"/>
              <w:snapToGrid w:val="0"/>
              <w:jc w:val="center"/>
              <w:rPr>
                <w:rFonts w:ascii="宋体" w:hAnsi="宋体" w:cs="AdobeSongStd-Light"/>
                <w:kern w:val="0"/>
                <w:sz w:val="18"/>
                <w:szCs w:val="18"/>
              </w:rPr>
            </w:pPr>
          </w:p>
        </w:tc>
        <w:tc>
          <w:tcPr>
            <w:tcW w:w="686" w:type="dxa"/>
            <w:vAlign w:val="center"/>
          </w:tcPr>
          <w:p>
            <w:pPr>
              <w:adjustRightInd w:val="0"/>
              <w:snapToGrid w:val="0"/>
              <w:jc w:val="center"/>
              <w:rPr>
                <w:rFonts w:ascii="宋体" w:hAnsi="宋体"/>
                <w:kern w:val="0"/>
                <w:sz w:val="18"/>
                <w:szCs w:val="18"/>
              </w:rPr>
            </w:pPr>
          </w:p>
        </w:tc>
        <w:tc>
          <w:tcPr>
            <w:tcW w:w="567"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670" w:type="dxa"/>
            <w:vAlign w:val="center"/>
          </w:tcPr>
          <w:p>
            <w:pPr>
              <w:autoSpaceDE w:val="0"/>
              <w:autoSpaceDN w:val="0"/>
              <w:adjustRightInd w:val="0"/>
              <w:snapToGrid w:val="0"/>
              <w:jc w:val="center"/>
              <w:rPr>
                <w:rFonts w:ascii="宋体" w:hAnsi="宋体" w:cs="AdobeSongStd-Light"/>
                <w:kern w:val="0"/>
                <w:sz w:val="18"/>
                <w:szCs w:val="18"/>
              </w:rPr>
            </w:pP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812"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autoSpaceDE w:val="0"/>
              <w:autoSpaceDN w:val="0"/>
              <w:adjustRightInd w:val="0"/>
              <w:snapToGrid w:val="0"/>
              <w:jc w:val="center"/>
              <w:rPr>
                <w:rFonts w:ascii="宋体" w:hAnsi="宋体"/>
                <w:color w:val="FF0000"/>
                <w:kern w:val="0"/>
                <w:sz w:val="18"/>
                <w:szCs w:val="18"/>
                <w:highlight w:val="green"/>
              </w:rPr>
            </w:pPr>
            <w:r>
              <w:rPr>
                <w:rFonts w:ascii="宋体" w:hAnsi="宋体"/>
                <w:kern w:val="0"/>
                <w:sz w:val="18"/>
                <w:szCs w:val="18"/>
              </w:rPr>
              <w:t>92GEC001</w:t>
            </w:r>
          </w:p>
        </w:tc>
        <w:tc>
          <w:tcPr>
            <w:tcW w:w="3686" w:type="dxa"/>
            <w:vAlign w:val="center"/>
          </w:tcPr>
          <w:p>
            <w:pPr>
              <w:autoSpaceDE w:val="0"/>
              <w:autoSpaceDN w:val="0"/>
              <w:adjustRightInd w:val="0"/>
              <w:snapToGrid w:val="0"/>
              <w:jc w:val="left"/>
              <w:rPr>
                <w:rFonts w:ascii="宋体" w:hAnsi="宋体"/>
                <w:kern w:val="0"/>
                <w:sz w:val="18"/>
                <w:szCs w:val="18"/>
              </w:rPr>
            </w:pPr>
            <w:r>
              <w:rPr>
                <w:rFonts w:hint="eastAsia" w:ascii="宋体" w:hAnsi="宋体"/>
                <w:kern w:val="0"/>
                <w:sz w:val="18"/>
                <w:szCs w:val="18"/>
              </w:rPr>
              <w:t>大学语文</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732" w:type="dxa"/>
            <w:vAlign w:val="center"/>
          </w:tcPr>
          <w:p>
            <w:pPr>
              <w:autoSpaceDE w:val="0"/>
              <w:autoSpaceDN w:val="0"/>
              <w:adjustRightInd w:val="0"/>
              <w:snapToGrid w:val="0"/>
              <w:jc w:val="center"/>
              <w:rPr>
                <w:rFonts w:ascii="宋体" w:hAnsi="宋体" w:cs="AdobeSongStd-Light"/>
                <w:kern w:val="0"/>
                <w:sz w:val="18"/>
                <w:szCs w:val="18"/>
              </w:rPr>
            </w:pPr>
          </w:p>
        </w:tc>
        <w:tc>
          <w:tcPr>
            <w:tcW w:w="686"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56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670" w:type="dxa"/>
            <w:vAlign w:val="center"/>
          </w:tcPr>
          <w:p>
            <w:pPr>
              <w:autoSpaceDE w:val="0"/>
              <w:autoSpaceDN w:val="0"/>
              <w:adjustRightInd w:val="0"/>
              <w:snapToGrid w:val="0"/>
              <w:jc w:val="center"/>
              <w:rPr>
                <w:rFonts w:ascii="宋体" w:hAnsi="宋体" w:cs="AdobeSongStd-Light"/>
                <w:kern w:val="0"/>
                <w:sz w:val="18"/>
                <w:szCs w:val="18"/>
              </w:rPr>
            </w:pPr>
          </w:p>
        </w:tc>
        <w:tc>
          <w:tcPr>
            <w:tcW w:w="747"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kern w:val="0"/>
                <w:sz w:val="18"/>
                <w:szCs w:val="18"/>
              </w:rPr>
            </w:pPr>
            <w:r>
              <w:rPr>
                <w:rFonts w:hint="eastAsia" w:ascii="宋体"/>
                <w:kern w:val="0"/>
                <w:sz w:val="18"/>
                <w:szCs w:val="20"/>
              </w:rPr>
              <w:t>√</w:t>
            </w:r>
          </w:p>
        </w:tc>
        <w:tc>
          <w:tcPr>
            <w:tcW w:w="812"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64GEC00</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1</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大学生职业生涯规划</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djustRightInd w:val="0"/>
              <w:snapToGrid w:val="0"/>
              <w:jc w:val="center"/>
              <w:rPr>
                <w:rFonts w:ascii="宋体" w:hAnsi="宋体"/>
                <w:kern w:val="0"/>
                <w:sz w:val="18"/>
                <w:szCs w:val="18"/>
              </w:rPr>
            </w:pPr>
          </w:p>
        </w:tc>
        <w:tc>
          <w:tcPr>
            <w:tcW w:w="73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6" w:type="dxa"/>
            <w:vAlign w:val="center"/>
          </w:tcPr>
          <w:p>
            <w:pPr>
              <w:autoSpaceDE w:val="0"/>
              <w:autoSpaceDN w:val="0"/>
              <w:adjustRightInd w:val="0"/>
              <w:snapToGrid w:val="0"/>
              <w:jc w:val="center"/>
              <w:rPr>
                <w:rFonts w:ascii="宋体" w:hAnsi="宋体" w:cs="AdobeSongStd-Light"/>
                <w:kern w:val="0"/>
                <w:sz w:val="18"/>
                <w:szCs w:val="18"/>
              </w:rPr>
            </w:pPr>
          </w:p>
        </w:tc>
        <w:tc>
          <w:tcPr>
            <w:tcW w:w="56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670" w:type="dxa"/>
            <w:vAlign w:val="center"/>
          </w:tcPr>
          <w:p>
            <w:pPr>
              <w:autoSpaceDE w:val="0"/>
              <w:autoSpaceDN w:val="0"/>
              <w:adjustRightInd w:val="0"/>
              <w:snapToGrid w:val="0"/>
              <w:jc w:val="center"/>
              <w:rPr>
                <w:rFonts w:ascii="宋体" w:hAnsi="宋体" w:cs="AdobeSongStd-Light"/>
                <w:kern w:val="0"/>
                <w:sz w:val="18"/>
                <w:szCs w:val="18"/>
              </w:rPr>
            </w:pP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12"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64GEC0</w:t>
            </w:r>
            <w:r>
              <w:rPr>
                <w:rFonts w:asciiTheme="minorEastAsia" w:hAnsiTheme="minorEastAsia" w:eastAsiaTheme="minorEastAsia"/>
                <w:kern w:val="0"/>
                <w:sz w:val="18"/>
                <w:szCs w:val="18"/>
              </w:rPr>
              <w:t>00</w:t>
            </w:r>
            <w:r>
              <w:rPr>
                <w:rFonts w:hint="eastAsia" w:asciiTheme="minorEastAsia" w:hAnsiTheme="minorEastAsia" w:eastAsiaTheme="minorEastAsia"/>
                <w:kern w:val="0"/>
                <w:sz w:val="18"/>
                <w:szCs w:val="18"/>
              </w:rPr>
              <w:t>02</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创业基础</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djustRightInd w:val="0"/>
              <w:snapToGrid w:val="0"/>
              <w:jc w:val="center"/>
              <w:rPr>
                <w:rFonts w:ascii="宋体" w:hAnsi="宋体"/>
                <w:kern w:val="0"/>
                <w:sz w:val="18"/>
                <w:szCs w:val="18"/>
              </w:rPr>
            </w:pPr>
          </w:p>
        </w:tc>
        <w:tc>
          <w:tcPr>
            <w:tcW w:w="73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6" w:type="dxa"/>
            <w:vAlign w:val="center"/>
          </w:tcPr>
          <w:p>
            <w:pPr>
              <w:autoSpaceDE w:val="0"/>
              <w:autoSpaceDN w:val="0"/>
              <w:adjustRightInd w:val="0"/>
              <w:snapToGrid w:val="0"/>
              <w:jc w:val="center"/>
              <w:rPr>
                <w:rFonts w:ascii="宋体" w:hAnsi="宋体" w:cs="AdobeSongStd-Light"/>
                <w:kern w:val="0"/>
                <w:sz w:val="18"/>
                <w:szCs w:val="18"/>
              </w:rPr>
            </w:pPr>
          </w:p>
        </w:tc>
        <w:tc>
          <w:tcPr>
            <w:tcW w:w="56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670" w:type="dxa"/>
            <w:vAlign w:val="center"/>
          </w:tcPr>
          <w:p>
            <w:pPr>
              <w:autoSpaceDE w:val="0"/>
              <w:autoSpaceDN w:val="0"/>
              <w:adjustRightInd w:val="0"/>
              <w:snapToGrid w:val="0"/>
              <w:jc w:val="center"/>
              <w:rPr>
                <w:rFonts w:ascii="宋体" w:hAnsi="宋体" w:cs="AdobeSongStd-Light"/>
                <w:kern w:val="0"/>
                <w:sz w:val="18"/>
                <w:szCs w:val="18"/>
              </w:rPr>
            </w:pP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12"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w:t>
            </w:r>
            <w:r>
              <w:rPr>
                <w:rFonts w:asciiTheme="minorEastAsia" w:hAnsiTheme="minorEastAsia" w:eastAsiaTheme="minorEastAsia"/>
                <w:kern w:val="0"/>
                <w:sz w:val="18"/>
                <w:szCs w:val="18"/>
              </w:rPr>
              <w:t>8</w:t>
            </w:r>
            <w:r>
              <w:rPr>
                <w:rFonts w:hint="eastAsia" w:asciiTheme="minorEastAsia" w:hAnsiTheme="minorEastAsia" w:eastAsiaTheme="minorEastAsia"/>
                <w:kern w:val="0"/>
                <w:sz w:val="18"/>
                <w:szCs w:val="18"/>
              </w:rPr>
              <w:t>GECR</w:t>
            </w:r>
            <w:r>
              <w:rPr>
                <w:rFonts w:asciiTheme="minorEastAsia" w:hAnsiTheme="minorEastAsia" w:eastAsiaTheme="minorEastAsia"/>
                <w:kern w:val="0"/>
                <w:sz w:val="18"/>
                <w:szCs w:val="18"/>
              </w:rPr>
              <w:t>Y00*</w:t>
            </w:r>
          </w:p>
        </w:tc>
        <w:tc>
          <w:tcPr>
            <w:tcW w:w="3686" w:type="dxa"/>
            <w:vAlign w:val="center"/>
          </w:tcPr>
          <w:p>
            <w:pPr>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艺术教育课程（八选一）</w:t>
            </w: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djustRightInd w:val="0"/>
              <w:snapToGrid w:val="0"/>
              <w:jc w:val="center"/>
              <w:rPr>
                <w:rFonts w:ascii="宋体" w:hAnsi="宋体"/>
                <w:kern w:val="0"/>
                <w:sz w:val="18"/>
                <w:szCs w:val="18"/>
              </w:rPr>
            </w:pPr>
          </w:p>
        </w:tc>
        <w:tc>
          <w:tcPr>
            <w:tcW w:w="73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6" w:type="dxa"/>
            <w:vAlign w:val="center"/>
          </w:tcPr>
          <w:p>
            <w:pPr>
              <w:autoSpaceDE w:val="0"/>
              <w:autoSpaceDN w:val="0"/>
              <w:adjustRightInd w:val="0"/>
              <w:snapToGrid w:val="0"/>
              <w:jc w:val="center"/>
              <w:rPr>
                <w:rFonts w:ascii="宋体" w:hAnsi="宋体" w:cs="AdobeSongStd-Light"/>
                <w:kern w:val="0"/>
                <w:sz w:val="18"/>
                <w:szCs w:val="18"/>
              </w:rPr>
            </w:pPr>
          </w:p>
        </w:tc>
        <w:tc>
          <w:tcPr>
            <w:tcW w:w="567"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670" w:type="dxa"/>
            <w:vAlign w:val="center"/>
          </w:tcPr>
          <w:p>
            <w:pPr>
              <w:autoSpaceDE w:val="0"/>
              <w:autoSpaceDN w:val="0"/>
              <w:adjustRightInd w:val="0"/>
              <w:snapToGrid w:val="0"/>
              <w:jc w:val="center"/>
              <w:rPr>
                <w:rFonts w:ascii="宋体" w:hAnsi="宋体" w:cs="AdobeSongStd-Light"/>
                <w:kern w:val="0"/>
                <w:sz w:val="18"/>
                <w:szCs w:val="18"/>
              </w:rPr>
            </w:pPr>
          </w:p>
        </w:tc>
        <w:tc>
          <w:tcPr>
            <w:tcW w:w="74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12" w:type="dxa"/>
            <w:vAlign w:val="center"/>
          </w:tcPr>
          <w:p>
            <w:pPr>
              <w:autoSpaceDE w:val="0"/>
              <w:autoSpaceDN w:val="0"/>
              <w:adjustRightInd w:val="0"/>
              <w:snapToGrid w:val="0"/>
              <w:jc w:val="center"/>
              <w:rPr>
                <w:rFonts w:ascii="宋体" w:hAnsi="宋体" w:cs="AdobeSongStd-Light"/>
                <w:kern w:val="0"/>
                <w:sz w:val="18"/>
                <w:szCs w:val="18"/>
              </w:rPr>
            </w:pPr>
          </w:p>
        </w:tc>
      </w:tr>
    </w:tbl>
    <w:p>
      <w:pPr>
        <w:widowControl/>
        <w:adjustRightInd w:val="0"/>
        <w:snapToGrid w:val="0"/>
        <w:spacing w:line="440" w:lineRule="exact"/>
        <w:ind w:firstLine="480" w:firstLineChars="200"/>
        <w:jc w:val="left"/>
        <w:rPr>
          <w:rFonts w:ascii="黑体" w:eastAsia="黑体"/>
          <w:bCs/>
          <w:sz w:val="24"/>
        </w:rPr>
      </w:pPr>
    </w:p>
    <w:p>
      <w:pPr>
        <w:widowControl/>
        <w:adjustRightInd w:val="0"/>
        <w:snapToGrid w:val="0"/>
        <w:spacing w:line="440" w:lineRule="exact"/>
        <w:ind w:firstLine="480" w:firstLineChars="200"/>
        <w:jc w:val="left"/>
        <w:rPr>
          <w:rFonts w:ascii="黑体" w:eastAsia="黑体"/>
          <w:bCs/>
          <w:sz w:val="24"/>
        </w:rPr>
      </w:pPr>
      <w:r>
        <w:rPr>
          <w:rFonts w:hint="eastAsia" w:ascii="黑体" w:eastAsia="黑体"/>
          <w:bCs/>
          <w:sz w:val="24"/>
        </w:rPr>
        <w:t>（二）学科/专业课程部分</w:t>
      </w:r>
    </w:p>
    <w:tbl>
      <w:tblPr>
        <w:tblStyle w:val="15"/>
        <w:tblW w:w="13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2693"/>
        <w:gridCol w:w="850"/>
        <w:gridCol w:w="993"/>
        <w:gridCol w:w="708"/>
        <w:gridCol w:w="851"/>
        <w:gridCol w:w="730"/>
        <w:gridCol w:w="687"/>
        <w:gridCol w:w="709"/>
        <w:gridCol w:w="709"/>
        <w:gridCol w:w="850"/>
        <w:gridCol w:w="709"/>
        <w:gridCol w:w="851"/>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4348" w:type="dxa"/>
            <w:gridSpan w:val="2"/>
            <w:tcBorders>
              <w:tl2br w:val="single" w:color="auto" w:sz="4" w:space="0"/>
            </w:tcBorders>
            <w:vAlign w:val="center"/>
          </w:tcPr>
          <w:p>
            <w:pPr>
              <w:adjustRightInd w:val="0"/>
              <w:snapToGrid w:val="0"/>
              <w:jc w:val="right"/>
              <w:rPr>
                <w:rFonts w:ascii="宋体" w:hAnsi="宋体"/>
                <w:b/>
                <w:kern w:val="0"/>
                <w:sz w:val="18"/>
                <w:szCs w:val="18"/>
              </w:rPr>
            </w:pPr>
            <w:r>
              <w:rPr>
                <w:rFonts w:hint="eastAsia" w:ascii="宋体" w:hAnsi="宋体"/>
                <w:b/>
                <w:kern w:val="0"/>
                <w:sz w:val="18"/>
                <w:szCs w:val="18"/>
              </w:rPr>
              <w:t>毕业要求</w:t>
            </w:r>
          </w:p>
          <w:p>
            <w:pPr>
              <w:adjustRightInd w:val="0"/>
              <w:snapToGrid w:val="0"/>
              <w:jc w:val="center"/>
              <w:rPr>
                <w:rFonts w:ascii="宋体" w:hAnsi="宋体"/>
                <w:b/>
                <w:kern w:val="0"/>
                <w:sz w:val="18"/>
                <w:szCs w:val="18"/>
              </w:rPr>
            </w:pPr>
          </w:p>
          <w:p>
            <w:pPr>
              <w:adjustRightInd w:val="0"/>
              <w:snapToGrid w:val="0"/>
              <w:rPr>
                <w:rFonts w:ascii="宋体" w:hAnsi="宋体"/>
                <w:b/>
                <w:kern w:val="0"/>
                <w:sz w:val="18"/>
                <w:szCs w:val="18"/>
              </w:rPr>
            </w:pPr>
            <w:r>
              <w:rPr>
                <w:rFonts w:hint="eastAsia" w:ascii="宋体" w:hAnsi="宋体"/>
                <w:b/>
                <w:kern w:val="0"/>
                <w:sz w:val="18"/>
                <w:szCs w:val="18"/>
              </w:rPr>
              <w:t>课程体系</w:t>
            </w:r>
          </w:p>
        </w:tc>
        <w:tc>
          <w:tcPr>
            <w:tcW w:w="2551" w:type="dxa"/>
            <w:gridSpan w:val="3"/>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2977" w:type="dxa"/>
            <w:gridSpan w:val="4"/>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3138" w:type="dxa"/>
            <w:gridSpan w:val="5"/>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tblHeader/>
          <w:jc w:val="center"/>
        </w:trPr>
        <w:tc>
          <w:tcPr>
            <w:tcW w:w="1655" w:type="dxa"/>
            <w:vAlign w:val="center"/>
          </w:tcPr>
          <w:p>
            <w:pPr>
              <w:adjustRightInd w:val="0"/>
              <w:snapToGrid w:val="0"/>
              <w:jc w:val="center"/>
              <w:rPr>
                <w:rFonts w:ascii="宋体" w:hAnsi="宋体"/>
                <w:b/>
                <w:kern w:val="0"/>
                <w:sz w:val="18"/>
                <w:szCs w:val="18"/>
              </w:rPr>
            </w:pPr>
            <w:r>
              <w:rPr>
                <w:rFonts w:hint="eastAsia" w:ascii="宋体" w:hAnsi="宋体"/>
                <w:b/>
                <w:kern w:val="0"/>
                <w:sz w:val="18"/>
                <w:szCs w:val="18"/>
              </w:rPr>
              <w:t>课程号</w:t>
            </w:r>
          </w:p>
        </w:tc>
        <w:tc>
          <w:tcPr>
            <w:tcW w:w="2693" w:type="dxa"/>
            <w:vAlign w:val="center"/>
          </w:tcPr>
          <w:p>
            <w:pPr>
              <w:adjustRightInd w:val="0"/>
              <w:snapToGrid w:val="0"/>
              <w:jc w:val="center"/>
              <w:rPr>
                <w:rFonts w:ascii="宋体" w:hAnsi="宋体"/>
                <w:b/>
                <w:kern w:val="0"/>
                <w:sz w:val="18"/>
                <w:szCs w:val="18"/>
              </w:rPr>
            </w:pPr>
            <w:r>
              <w:rPr>
                <w:rFonts w:hint="eastAsia" w:ascii="宋体" w:hAnsi="宋体"/>
                <w:b/>
                <w:kern w:val="0"/>
                <w:sz w:val="18"/>
                <w:szCs w:val="18"/>
              </w:rPr>
              <w:t>课程名称</w:t>
            </w:r>
          </w:p>
        </w:tc>
        <w:tc>
          <w:tcPr>
            <w:tcW w:w="850"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99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708"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851"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730"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687"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709"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-4</w:t>
            </w:r>
          </w:p>
        </w:tc>
        <w:tc>
          <w:tcPr>
            <w:tcW w:w="709"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850"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709"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851"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kern w:val="0"/>
                <w:sz w:val="18"/>
                <w:szCs w:val="18"/>
              </w:rPr>
            </w:pPr>
            <w:r>
              <w:rPr>
                <w:rFonts w:ascii="宋体" w:hAnsi="宋体"/>
                <w:kern w:val="0"/>
                <w:sz w:val="18"/>
                <w:szCs w:val="18"/>
              </w:rPr>
              <w:t>0</w:t>
            </w:r>
            <w:r>
              <w:rPr>
                <w:rFonts w:hint="eastAsia" w:ascii="宋体" w:hAnsi="宋体"/>
                <w:kern w:val="0"/>
                <w:sz w:val="18"/>
                <w:szCs w:val="18"/>
              </w:rPr>
              <w:t>3D</w:t>
            </w:r>
            <w:r>
              <w:rPr>
                <w:rFonts w:ascii="宋体" w:hAnsi="宋体"/>
                <w:kern w:val="0"/>
                <w:sz w:val="18"/>
                <w:szCs w:val="18"/>
              </w:rPr>
              <w:t>FC</w:t>
            </w:r>
            <w:r>
              <w:rPr>
                <w:rFonts w:hint="eastAsia" w:ascii="宋体" w:hAnsi="宋体"/>
                <w:kern w:val="0"/>
                <w:sz w:val="18"/>
                <w:szCs w:val="18"/>
              </w:rPr>
              <w:t>00001</w:t>
            </w:r>
          </w:p>
        </w:tc>
        <w:tc>
          <w:tcPr>
            <w:tcW w:w="2693" w:type="dxa"/>
            <w:vAlign w:val="center"/>
          </w:tcPr>
          <w:p>
            <w:pPr>
              <w:adjustRightInd w:val="0"/>
              <w:snapToGri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政治经济学</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30" w:type="dxa"/>
            <w:vAlign w:val="center"/>
          </w:tcPr>
          <w:p>
            <w:pPr>
              <w:adjustRightInd w:val="0"/>
              <w:snapToGrid w:val="0"/>
              <w:jc w:val="center"/>
              <w:rPr>
                <w:rFonts w:ascii="宋体" w:hAnsi="宋体" w:cs="AdobeSongStd-Light"/>
                <w:kern w:val="0"/>
                <w:sz w:val="18"/>
                <w:szCs w:val="18"/>
              </w:rPr>
            </w:pP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ascii="宋体" w:hAnsi="宋体"/>
                <w:kern w:val="0"/>
                <w:sz w:val="18"/>
                <w:szCs w:val="18"/>
              </w:rPr>
              <w:t>0</w:t>
            </w:r>
            <w:r>
              <w:rPr>
                <w:rFonts w:hint="eastAsia" w:ascii="宋体" w:hAnsi="宋体"/>
                <w:kern w:val="0"/>
                <w:sz w:val="18"/>
                <w:szCs w:val="18"/>
              </w:rPr>
              <w:t>3D</w:t>
            </w:r>
            <w:r>
              <w:rPr>
                <w:rFonts w:ascii="宋体" w:hAnsi="宋体"/>
                <w:kern w:val="0"/>
                <w:sz w:val="18"/>
                <w:szCs w:val="18"/>
              </w:rPr>
              <w:t>FC</w:t>
            </w:r>
            <w:r>
              <w:rPr>
                <w:rFonts w:hint="eastAsia" w:ascii="宋体" w:hAnsi="宋体"/>
                <w:kern w:val="0"/>
                <w:sz w:val="18"/>
                <w:szCs w:val="18"/>
              </w:rPr>
              <w:t>00002</w:t>
            </w:r>
          </w:p>
        </w:tc>
        <w:tc>
          <w:tcPr>
            <w:tcW w:w="2693" w:type="dxa"/>
            <w:vAlign w:val="center"/>
          </w:tcPr>
          <w:p>
            <w:pPr>
              <w:adjustRightInd w:val="0"/>
              <w:snapToGri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微观经济学</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30" w:type="dxa"/>
            <w:vAlign w:val="center"/>
          </w:tcPr>
          <w:p>
            <w:pPr>
              <w:autoSpaceDE w:val="0"/>
              <w:autoSpaceDN w:val="0"/>
              <w:adjustRightInd w:val="0"/>
              <w:snapToGrid w:val="0"/>
              <w:jc w:val="center"/>
              <w:rPr>
                <w:rFonts w:ascii="宋体" w:hAnsi="宋体" w:cs="AdobeSongStd-Light"/>
                <w:kern w:val="0"/>
                <w:sz w:val="18"/>
                <w:szCs w:val="18"/>
              </w:rPr>
            </w:pPr>
          </w:p>
        </w:tc>
        <w:tc>
          <w:tcPr>
            <w:tcW w:w="68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ascii="宋体" w:hAnsi="宋体"/>
                <w:kern w:val="0"/>
                <w:sz w:val="18"/>
                <w:szCs w:val="18"/>
              </w:rPr>
              <w:t>0</w:t>
            </w:r>
            <w:r>
              <w:rPr>
                <w:rFonts w:hint="eastAsia" w:ascii="宋体" w:hAnsi="宋体"/>
                <w:kern w:val="0"/>
                <w:sz w:val="18"/>
                <w:szCs w:val="18"/>
              </w:rPr>
              <w:t>3D</w:t>
            </w:r>
            <w:r>
              <w:rPr>
                <w:rFonts w:ascii="宋体" w:hAnsi="宋体"/>
                <w:kern w:val="0"/>
                <w:sz w:val="18"/>
                <w:szCs w:val="18"/>
              </w:rPr>
              <w:t>FC</w:t>
            </w:r>
            <w:r>
              <w:rPr>
                <w:rFonts w:hint="eastAsia" w:ascii="宋体" w:hAnsi="宋体"/>
                <w:kern w:val="0"/>
                <w:sz w:val="18"/>
                <w:szCs w:val="18"/>
              </w:rPr>
              <w:t>00003</w:t>
            </w:r>
          </w:p>
        </w:tc>
        <w:tc>
          <w:tcPr>
            <w:tcW w:w="2693" w:type="dxa"/>
            <w:vAlign w:val="center"/>
          </w:tcPr>
          <w:p>
            <w:pPr>
              <w:snapToGri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宏观经济学</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30" w:type="dxa"/>
            <w:vAlign w:val="center"/>
          </w:tcPr>
          <w:p>
            <w:pPr>
              <w:autoSpaceDE w:val="0"/>
              <w:autoSpaceDN w:val="0"/>
              <w:adjustRightInd w:val="0"/>
              <w:snapToGrid w:val="0"/>
              <w:jc w:val="center"/>
              <w:rPr>
                <w:rFonts w:ascii="宋体" w:hAnsi="宋体" w:cs="AdobeSongStd-Light"/>
                <w:kern w:val="0"/>
                <w:sz w:val="18"/>
                <w:szCs w:val="18"/>
              </w:rPr>
            </w:pPr>
          </w:p>
        </w:tc>
        <w:tc>
          <w:tcPr>
            <w:tcW w:w="68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ascii="宋体" w:hAnsi="宋体"/>
                <w:kern w:val="0"/>
                <w:sz w:val="18"/>
                <w:szCs w:val="18"/>
              </w:rPr>
              <w:t>0</w:t>
            </w:r>
            <w:r>
              <w:rPr>
                <w:rFonts w:hint="eastAsia" w:ascii="宋体" w:hAnsi="宋体"/>
                <w:kern w:val="0"/>
                <w:sz w:val="18"/>
                <w:szCs w:val="18"/>
              </w:rPr>
              <w:t>3D</w:t>
            </w:r>
            <w:r>
              <w:rPr>
                <w:rFonts w:ascii="宋体" w:hAnsi="宋体"/>
                <w:kern w:val="0"/>
                <w:sz w:val="18"/>
                <w:szCs w:val="18"/>
              </w:rPr>
              <w:t>FC</w:t>
            </w:r>
            <w:r>
              <w:rPr>
                <w:rFonts w:hint="eastAsia" w:ascii="宋体" w:hAnsi="宋体"/>
                <w:kern w:val="0"/>
                <w:sz w:val="18"/>
                <w:szCs w:val="18"/>
              </w:rPr>
              <w:t>00004</w:t>
            </w:r>
          </w:p>
        </w:tc>
        <w:tc>
          <w:tcPr>
            <w:tcW w:w="2693" w:type="dxa"/>
            <w:vAlign w:val="center"/>
          </w:tcPr>
          <w:p>
            <w:pPr>
              <w:adjustRightInd w:val="0"/>
              <w:snapToGri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国际经济学</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30" w:type="dxa"/>
            <w:vAlign w:val="center"/>
          </w:tcPr>
          <w:p>
            <w:pPr>
              <w:adjustRightInd w:val="0"/>
              <w:snapToGrid w:val="0"/>
              <w:jc w:val="center"/>
              <w:rPr>
                <w:rFonts w:ascii="宋体" w:hAnsi="宋体" w:cs="AdobeSongStd-Light"/>
                <w:kern w:val="0"/>
                <w:sz w:val="18"/>
                <w:szCs w:val="18"/>
              </w:rPr>
            </w:pP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widowControl/>
              <w:snapToGrid w:val="0"/>
              <w:jc w:val="center"/>
              <w:rPr>
                <w:rFonts w:asciiTheme="minorEastAsia" w:hAnsiTheme="minorEastAsia" w:eastAsiaTheme="minorEastAsia"/>
                <w:kern w:val="0"/>
                <w:sz w:val="18"/>
                <w:szCs w:val="18"/>
              </w:rPr>
            </w:pPr>
            <w:r>
              <w:rPr>
                <w:rFonts w:ascii="宋体" w:hAnsi="宋体"/>
                <w:kern w:val="0"/>
                <w:sz w:val="18"/>
                <w:szCs w:val="18"/>
              </w:rPr>
              <w:t>0</w:t>
            </w:r>
            <w:r>
              <w:rPr>
                <w:rFonts w:hint="eastAsia" w:ascii="宋体" w:hAnsi="宋体"/>
                <w:kern w:val="0"/>
                <w:sz w:val="18"/>
                <w:szCs w:val="18"/>
              </w:rPr>
              <w:t>3D</w:t>
            </w:r>
            <w:r>
              <w:rPr>
                <w:rFonts w:ascii="宋体" w:hAnsi="宋体"/>
                <w:kern w:val="0"/>
                <w:sz w:val="18"/>
                <w:szCs w:val="18"/>
              </w:rPr>
              <w:t>FC</w:t>
            </w:r>
            <w:r>
              <w:rPr>
                <w:rFonts w:hint="eastAsia" w:ascii="宋体" w:hAnsi="宋体"/>
                <w:kern w:val="0"/>
                <w:sz w:val="18"/>
                <w:szCs w:val="18"/>
              </w:rPr>
              <w:t>00005</w:t>
            </w:r>
          </w:p>
        </w:tc>
        <w:tc>
          <w:tcPr>
            <w:tcW w:w="2693" w:type="dxa"/>
            <w:vAlign w:val="center"/>
          </w:tcPr>
          <w:p>
            <w:pPr>
              <w:snapToGri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统计学</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ascii="宋体" w:hAnsi="宋体"/>
                <w:kern w:val="0"/>
                <w:sz w:val="18"/>
                <w:szCs w:val="18"/>
              </w:rPr>
              <w:t>0</w:t>
            </w:r>
            <w:r>
              <w:rPr>
                <w:rFonts w:hint="eastAsia" w:ascii="宋体" w:hAnsi="宋体"/>
                <w:kern w:val="0"/>
                <w:sz w:val="18"/>
                <w:szCs w:val="18"/>
              </w:rPr>
              <w:t>3D</w:t>
            </w:r>
            <w:r>
              <w:rPr>
                <w:rFonts w:ascii="宋体" w:hAnsi="宋体"/>
                <w:kern w:val="0"/>
                <w:sz w:val="18"/>
                <w:szCs w:val="18"/>
              </w:rPr>
              <w:t>FC</w:t>
            </w:r>
            <w:r>
              <w:rPr>
                <w:rFonts w:hint="eastAsia" w:ascii="宋体" w:hAnsi="宋体"/>
                <w:kern w:val="0"/>
                <w:sz w:val="18"/>
                <w:szCs w:val="18"/>
              </w:rPr>
              <w:t>00006</w:t>
            </w:r>
          </w:p>
        </w:tc>
        <w:tc>
          <w:tcPr>
            <w:tcW w:w="2693" w:type="dxa"/>
            <w:vAlign w:val="center"/>
          </w:tcPr>
          <w:p>
            <w:pPr>
              <w:snapToGri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会计学</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ascii="宋体" w:hAnsi="宋体"/>
                <w:kern w:val="0"/>
                <w:sz w:val="18"/>
                <w:szCs w:val="18"/>
              </w:rPr>
              <w:t>0</w:t>
            </w:r>
            <w:r>
              <w:rPr>
                <w:rFonts w:hint="eastAsia" w:ascii="宋体" w:hAnsi="宋体"/>
                <w:kern w:val="0"/>
                <w:sz w:val="18"/>
                <w:szCs w:val="18"/>
              </w:rPr>
              <w:t>3D</w:t>
            </w:r>
            <w:r>
              <w:rPr>
                <w:rFonts w:ascii="宋体" w:hAnsi="宋体"/>
                <w:kern w:val="0"/>
                <w:sz w:val="18"/>
                <w:szCs w:val="18"/>
              </w:rPr>
              <w:t>FC</w:t>
            </w:r>
            <w:r>
              <w:rPr>
                <w:rFonts w:hint="eastAsia" w:ascii="宋体" w:hAnsi="宋体"/>
                <w:kern w:val="0"/>
                <w:sz w:val="18"/>
                <w:szCs w:val="18"/>
              </w:rPr>
              <w:t>00007</w:t>
            </w:r>
          </w:p>
        </w:tc>
        <w:tc>
          <w:tcPr>
            <w:tcW w:w="2693" w:type="dxa"/>
            <w:vAlign w:val="center"/>
          </w:tcPr>
          <w:p>
            <w:pPr>
              <w:snapToGri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金融学</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ascii="宋体" w:hAnsi="宋体"/>
                <w:kern w:val="0"/>
                <w:sz w:val="18"/>
                <w:szCs w:val="18"/>
              </w:rPr>
              <w:t>0</w:t>
            </w:r>
            <w:r>
              <w:rPr>
                <w:rFonts w:hint="eastAsia" w:ascii="宋体" w:hAnsi="宋体"/>
                <w:kern w:val="0"/>
                <w:sz w:val="18"/>
                <w:szCs w:val="18"/>
              </w:rPr>
              <w:t>3D</w:t>
            </w:r>
            <w:r>
              <w:rPr>
                <w:rFonts w:ascii="宋体" w:hAnsi="宋体"/>
                <w:kern w:val="0"/>
                <w:sz w:val="18"/>
                <w:szCs w:val="18"/>
              </w:rPr>
              <w:t>FC</w:t>
            </w:r>
            <w:r>
              <w:rPr>
                <w:rFonts w:hint="eastAsia" w:ascii="宋体" w:hAnsi="宋体"/>
                <w:kern w:val="0"/>
                <w:sz w:val="18"/>
                <w:szCs w:val="18"/>
              </w:rPr>
              <w:t>00008</w:t>
            </w:r>
          </w:p>
        </w:tc>
        <w:tc>
          <w:tcPr>
            <w:tcW w:w="2693" w:type="dxa"/>
            <w:vAlign w:val="center"/>
          </w:tcPr>
          <w:p>
            <w:pPr>
              <w:snapToGri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财政学</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adjustRightInd w:val="0"/>
              <w:snapToGrid w:val="0"/>
              <w:jc w:val="center"/>
              <w:rPr>
                <w:rFonts w:asciiTheme="minorEastAsia" w:hAnsiTheme="minorEastAsia" w:eastAsiaTheme="minorEastAsia"/>
                <w:kern w:val="0"/>
                <w:sz w:val="18"/>
                <w:szCs w:val="18"/>
              </w:rPr>
            </w:pPr>
            <w:r>
              <w:rPr>
                <w:rFonts w:ascii="宋体" w:hAnsi="宋体"/>
                <w:kern w:val="0"/>
                <w:sz w:val="18"/>
                <w:szCs w:val="18"/>
              </w:rPr>
              <w:t>0</w:t>
            </w:r>
            <w:r>
              <w:rPr>
                <w:rFonts w:hint="eastAsia" w:ascii="宋体" w:hAnsi="宋体"/>
                <w:kern w:val="0"/>
                <w:sz w:val="18"/>
                <w:szCs w:val="18"/>
              </w:rPr>
              <w:t>3D</w:t>
            </w:r>
            <w:r>
              <w:rPr>
                <w:rFonts w:ascii="宋体" w:hAnsi="宋体"/>
                <w:kern w:val="0"/>
                <w:sz w:val="18"/>
                <w:szCs w:val="18"/>
              </w:rPr>
              <w:t>FC</w:t>
            </w:r>
            <w:r>
              <w:rPr>
                <w:rFonts w:hint="eastAsia" w:ascii="宋体" w:hAnsi="宋体"/>
                <w:kern w:val="0"/>
                <w:sz w:val="18"/>
                <w:szCs w:val="18"/>
              </w:rPr>
              <w:t>00009</w:t>
            </w:r>
          </w:p>
        </w:tc>
        <w:tc>
          <w:tcPr>
            <w:tcW w:w="2693" w:type="dxa"/>
            <w:vAlign w:val="center"/>
          </w:tcPr>
          <w:p>
            <w:pPr>
              <w:adjustRightInd w:val="0"/>
              <w:snapToGri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计量经济学</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adjustRightInd w:val="0"/>
              <w:snapToGrid w:val="0"/>
              <w:jc w:val="center"/>
              <w:rPr>
                <w:rFonts w:ascii="宋体" w:hAnsi="宋体"/>
                <w:kern w:val="0"/>
                <w:sz w:val="18"/>
                <w:szCs w:val="18"/>
              </w:rPr>
            </w:pPr>
            <w:r>
              <w:rPr>
                <w:rFonts w:ascii="宋体" w:hAnsi="宋体"/>
                <w:kern w:val="0"/>
                <w:sz w:val="18"/>
                <w:szCs w:val="18"/>
              </w:rPr>
              <w:t>0</w:t>
            </w:r>
            <w:r>
              <w:rPr>
                <w:rFonts w:hint="eastAsia" w:ascii="宋体" w:hAnsi="宋体"/>
                <w:kern w:val="0"/>
                <w:sz w:val="18"/>
                <w:szCs w:val="18"/>
              </w:rPr>
              <w:t>3D</w:t>
            </w:r>
            <w:r>
              <w:rPr>
                <w:rFonts w:ascii="宋体" w:hAnsi="宋体"/>
                <w:kern w:val="0"/>
                <w:sz w:val="18"/>
                <w:szCs w:val="18"/>
              </w:rPr>
              <w:t>FC</w:t>
            </w:r>
            <w:r>
              <w:rPr>
                <w:rFonts w:hint="eastAsia" w:ascii="宋体" w:hAnsi="宋体"/>
                <w:kern w:val="0"/>
                <w:sz w:val="18"/>
                <w:szCs w:val="18"/>
              </w:rPr>
              <w:t>00011</w:t>
            </w:r>
          </w:p>
        </w:tc>
        <w:tc>
          <w:tcPr>
            <w:tcW w:w="2693" w:type="dxa"/>
            <w:vAlign w:val="center"/>
          </w:tcPr>
          <w:p>
            <w:pPr>
              <w:adjustRightInd w:val="0"/>
              <w:snapToGri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逻辑学</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851"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宋体" w:hAnsi="宋体"/>
                <w:kern w:val="0"/>
                <w:sz w:val="18"/>
                <w:szCs w:val="18"/>
              </w:rPr>
              <w:t>91D</w:t>
            </w:r>
            <w:r>
              <w:rPr>
                <w:rFonts w:ascii="宋体" w:hAnsi="宋体"/>
                <w:kern w:val="0"/>
                <w:sz w:val="18"/>
                <w:szCs w:val="18"/>
              </w:rPr>
              <w:t>FC00</w:t>
            </w:r>
            <w:r>
              <w:rPr>
                <w:rFonts w:hint="eastAsia" w:ascii="宋体" w:hAnsi="宋体"/>
                <w:kern w:val="0"/>
                <w:sz w:val="18"/>
                <w:szCs w:val="18"/>
              </w:rPr>
              <w:t>002</w:t>
            </w:r>
          </w:p>
        </w:tc>
        <w:tc>
          <w:tcPr>
            <w:tcW w:w="2693" w:type="dxa"/>
            <w:vAlign w:val="center"/>
          </w:tcPr>
          <w:p>
            <w:pPr>
              <w:snapToGrid w:val="0"/>
              <w:rPr>
                <w:rFonts w:ascii="宋体" w:hAnsi="宋体"/>
                <w:kern w:val="0"/>
                <w:sz w:val="18"/>
                <w:szCs w:val="18"/>
              </w:rPr>
            </w:pPr>
            <w:r>
              <w:rPr>
                <w:rFonts w:hint="eastAsia" w:ascii="宋体" w:hAnsi="宋体"/>
                <w:kern w:val="0"/>
                <w:sz w:val="18"/>
                <w:szCs w:val="18"/>
              </w:rPr>
              <w:t>大学数学B（微积分1）</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30" w:type="dxa"/>
            <w:vAlign w:val="center"/>
          </w:tcPr>
          <w:p>
            <w:pPr>
              <w:adjustRightInd w:val="0"/>
              <w:snapToGrid w:val="0"/>
              <w:jc w:val="center"/>
              <w:rPr>
                <w:rFonts w:ascii="宋体" w:hAnsi="宋体" w:cs="AdobeSongStd-Light"/>
                <w:kern w:val="0"/>
                <w:sz w:val="18"/>
                <w:szCs w:val="18"/>
              </w:rPr>
            </w:pP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851"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宋体" w:hAnsi="宋体"/>
                <w:kern w:val="0"/>
                <w:sz w:val="18"/>
                <w:szCs w:val="18"/>
              </w:rPr>
              <w:t>91</w:t>
            </w:r>
            <w:r>
              <w:rPr>
                <w:rFonts w:ascii="宋体" w:hAnsi="宋体"/>
                <w:kern w:val="0"/>
                <w:sz w:val="18"/>
                <w:szCs w:val="18"/>
              </w:rPr>
              <w:t>DFC</w:t>
            </w:r>
            <w:r>
              <w:rPr>
                <w:rFonts w:hint="eastAsia" w:ascii="宋体" w:hAnsi="宋体"/>
                <w:kern w:val="0"/>
                <w:sz w:val="18"/>
                <w:szCs w:val="18"/>
              </w:rPr>
              <w:t>0</w:t>
            </w:r>
            <w:r>
              <w:rPr>
                <w:rFonts w:ascii="宋体" w:hAnsi="宋体"/>
                <w:kern w:val="0"/>
                <w:sz w:val="18"/>
                <w:szCs w:val="18"/>
              </w:rPr>
              <w:t>00</w:t>
            </w:r>
            <w:r>
              <w:rPr>
                <w:rFonts w:hint="eastAsia" w:ascii="宋体" w:hAnsi="宋体"/>
                <w:kern w:val="0"/>
                <w:sz w:val="18"/>
                <w:szCs w:val="18"/>
              </w:rPr>
              <w:t>03</w:t>
            </w:r>
          </w:p>
        </w:tc>
        <w:tc>
          <w:tcPr>
            <w:tcW w:w="2693" w:type="dxa"/>
            <w:vAlign w:val="center"/>
          </w:tcPr>
          <w:p>
            <w:pPr>
              <w:snapToGrid w:val="0"/>
              <w:rPr>
                <w:rFonts w:ascii="宋体" w:hAnsi="宋体"/>
                <w:kern w:val="0"/>
                <w:sz w:val="18"/>
                <w:szCs w:val="18"/>
              </w:rPr>
            </w:pPr>
            <w:r>
              <w:rPr>
                <w:rFonts w:hint="eastAsia" w:ascii="宋体" w:hAnsi="宋体"/>
                <w:kern w:val="0"/>
                <w:sz w:val="18"/>
                <w:szCs w:val="18"/>
              </w:rPr>
              <w:t>大学数学B（微积分2）</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30" w:type="dxa"/>
            <w:vAlign w:val="center"/>
          </w:tcPr>
          <w:p>
            <w:pPr>
              <w:adjustRightInd w:val="0"/>
              <w:snapToGrid w:val="0"/>
              <w:jc w:val="center"/>
              <w:rPr>
                <w:rFonts w:ascii="宋体" w:hAnsi="宋体" w:cs="AdobeSongStd-Light"/>
                <w:kern w:val="0"/>
                <w:sz w:val="18"/>
                <w:szCs w:val="18"/>
              </w:rPr>
            </w:pP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851"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宋体" w:hAnsi="宋体"/>
                <w:kern w:val="0"/>
                <w:sz w:val="18"/>
                <w:szCs w:val="18"/>
              </w:rPr>
              <w:t>91</w:t>
            </w:r>
            <w:r>
              <w:rPr>
                <w:rFonts w:ascii="宋体" w:hAnsi="宋体"/>
                <w:kern w:val="0"/>
                <w:sz w:val="18"/>
                <w:szCs w:val="18"/>
              </w:rPr>
              <w:t>DF</w:t>
            </w:r>
            <w:r>
              <w:rPr>
                <w:rFonts w:hint="eastAsia" w:ascii="宋体" w:hAnsi="宋体"/>
                <w:kern w:val="0"/>
                <w:sz w:val="18"/>
                <w:szCs w:val="18"/>
              </w:rPr>
              <w:t>C0</w:t>
            </w:r>
            <w:r>
              <w:rPr>
                <w:rFonts w:ascii="宋体" w:hAnsi="宋体"/>
                <w:kern w:val="0"/>
                <w:sz w:val="18"/>
                <w:szCs w:val="18"/>
              </w:rPr>
              <w:t>00</w:t>
            </w:r>
            <w:r>
              <w:rPr>
                <w:rFonts w:hint="eastAsia" w:ascii="宋体" w:hAnsi="宋体"/>
                <w:kern w:val="0"/>
                <w:sz w:val="18"/>
                <w:szCs w:val="18"/>
              </w:rPr>
              <w:t>04</w:t>
            </w:r>
          </w:p>
        </w:tc>
        <w:tc>
          <w:tcPr>
            <w:tcW w:w="2693" w:type="dxa"/>
            <w:vAlign w:val="center"/>
          </w:tcPr>
          <w:p>
            <w:pPr>
              <w:snapToGrid w:val="0"/>
              <w:rPr>
                <w:rFonts w:ascii="宋体" w:hAnsi="宋体"/>
                <w:kern w:val="0"/>
                <w:sz w:val="18"/>
                <w:szCs w:val="18"/>
              </w:rPr>
            </w:pPr>
            <w:r>
              <w:rPr>
                <w:rFonts w:hint="eastAsia" w:ascii="宋体" w:hAnsi="宋体"/>
                <w:kern w:val="0"/>
                <w:sz w:val="18"/>
                <w:szCs w:val="18"/>
              </w:rPr>
              <w:t>大学数学B（线性代数）</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30" w:type="dxa"/>
            <w:vAlign w:val="center"/>
          </w:tcPr>
          <w:p>
            <w:pPr>
              <w:adjustRightInd w:val="0"/>
              <w:snapToGrid w:val="0"/>
              <w:jc w:val="center"/>
              <w:rPr>
                <w:rFonts w:ascii="宋体" w:hAnsi="宋体" w:cs="AdobeSongStd-Light"/>
                <w:kern w:val="0"/>
                <w:sz w:val="18"/>
                <w:szCs w:val="18"/>
              </w:rPr>
            </w:pP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851"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宋体" w:hAnsi="宋体"/>
                <w:kern w:val="0"/>
                <w:sz w:val="18"/>
                <w:szCs w:val="18"/>
              </w:rPr>
              <w:t>91</w:t>
            </w:r>
            <w:r>
              <w:rPr>
                <w:rFonts w:ascii="宋体" w:hAnsi="宋体"/>
                <w:kern w:val="0"/>
                <w:sz w:val="18"/>
                <w:szCs w:val="18"/>
              </w:rPr>
              <w:t>DF</w:t>
            </w:r>
            <w:r>
              <w:rPr>
                <w:rFonts w:hint="eastAsia" w:ascii="宋体" w:hAnsi="宋体"/>
                <w:kern w:val="0"/>
                <w:sz w:val="18"/>
                <w:szCs w:val="18"/>
              </w:rPr>
              <w:t>C0</w:t>
            </w:r>
            <w:r>
              <w:rPr>
                <w:rFonts w:ascii="宋体" w:hAnsi="宋体"/>
                <w:kern w:val="0"/>
                <w:sz w:val="18"/>
                <w:szCs w:val="18"/>
              </w:rPr>
              <w:t>00</w:t>
            </w:r>
            <w:r>
              <w:rPr>
                <w:rFonts w:hint="eastAsia" w:ascii="宋体" w:hAnsi="宋体"/>
                <w:kern w:val="0"/>
                <w:sz w:val="18"/>
                <w:szCs w:val="18"/>
              </w:rPr>
              <w:t>05</w:t>
            </w:r>
          </w:p>
        </w:tc>
        <w:tc>
          <w:tcPr>
            <w:tcW w:w="2693" w:type="dxa"/>
            <w:vAlign w:val="center"/>
          </w:tcPr>
          <w:p>
            <w:pPr>
              <w:snapToGrid w:val="0"/>
              <w:jc w:val="left"/>
              <w:rPr>
                <w:rFonts w:ascii="宋体" w:hAnsi="宋体"/>
                <w:kern w:val="0"/>
                <w:sz w:val="18"/>
                <w:szCs w:val="18"/>
              </w:rPr>
            </w:pPr>
            <w:r>
              <w:rPr>
                <w:rFonts w:hint="eastAsia" w:ascii="宋体" w:hAnsi="宋体"/>
                <w:kern w:val="0"/>
                <w:sz w:val="18"/>
                <w:szCs w:val="18"/>
              </w:rPr>
              <w:t>大学数学B（概率论与数理统计）</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30" w:type="dxa"/>
            <w:vAlign w:val="center"/>
          </w:tcPr>
          <w:p>
            <w:pPr>
              <w:adjustRightInd w:val="0"/>
              <w:snapToGrid w:val="0"/>
              <w:jc w:val="center"/>
              <w:rPr>
                <w:rFonts w:ascii="宋体" w:hAnsi="宋体" w:cs="AdobeSongStd-Light"/>
                <w:kern w:val="0"/>
                <w:sz w:val="18"/>
                <w:szCs w:val="18"/>
              </w:rPr>
            </w:pP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851"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jc w:val="center"/>
              <w:rPr>
                <w:kern w:val="0"/>
                <w:sz w:val="18"/>
                <w:szCs w:val="18"/>
              </w:rPr>
            </w:pPr>
            <w:r>
              <w:rPr>
                <w:rFonts w:ascii="宋体" w:hAnsi="宋体"/>
                <w:kern w:val="0"/>
                <w:sz w:val="18"/>
                <w:szCs w:val="18"/>
              </w:rPr>
              <w:t>0</w:t>
            </w:r>
            <w:r>
              <w:rPr>
                <w:rFonts w:hint="eastAsia" w:ascii="宋体" w:hAnsi="宋体"/>
                <w:kern w:val="0"/>
                <w:sz w:val="18"/>
                <w:szCs w:val="18"/>
              </w:rPr>
              <w:t>3D</w:t>
            </w:r>
            <w:r>
              <w:rPr>
                <w:rFonts w:ascii="宋体" w:hAnsi="宋体"/>
                <w:kern w:val="0"/>
                <w:sz w:val="18"/>
                <w:szCs w:val="18"/>
              </w:rPr>
              <w:t>FC</w:t>
            </w:r>
            <w:r>
              <w:rPr>
                <w:rFonts w:hint="eastAsia" w:ascii="宋体" w:hAnsi="宋体"/>
                <w:kern w:val="0"/>
                <w:sz w:val="18"/>
                <w:szCs w:val="18"/>
              </w:rPr>
              <w:t>00012</w:t>
            </w:r>
          </w:p>
        </w:tc>
        <w:tc>
          <w:tcPr>
            <w:tcW w:w="2693" w:type="dxa"/>
            <w:vAlign w:val="center"/>
          </w:tcPr>
          <w:p>
            <w:pPr>
              <w:rPr>
                <w:kern w:val="0"/>
                <w:sz w:val="18"/>
                <w:szCs w:val="18"/>
              </w:rPr>
            </w:pPr>
            <w:r>
              <w:rPr>
                <w:rFonts w:hint="eastAsia"/>
                <w:kern w:val="0"/>
                <w:sz w:val="18"/>
                <w:szCs w:val="18"/>
              </w:rPr>
              <w:t>管理学</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color w:val="FF0000"/>
                <w:kern w:val="0"/>
                <w:sz w:val="18"/>
                <w:szCs w:val="18"/>
              </w:rPr>
            </w:pPr>
            <w:r>
              <w:rPr>
                <w:rFonts w:hint="eastAsia" w:ascii="宋体" w:hAnsi="宋体"/>
                <w:kern w:val="0"/>
                <w:sz w:val="18"/>
                <w:szCs w:val="18"/>
              </w:rPr>
              <w:t>0</w:t>
            </w:r>
            <w:r>
              <w:rPr>
                <w:rFonts w:ascii="宋体" w:hAnsi="宋体"/>
                <w:kern w:val="0"/>
                <w:sz w:val="18"/>
                <w:szCs w:val="18"/>
              </w:rPr>
              <w:t>3DFC0</w:t>
            </w:r>
            <w:r>
              <w:rPr>
                <w:rFonts w:hint="eastAsia" w:ascii="宋体" w:hAnsi="宋体"/>
                <w:kern w:val="0"/>
                <w:sz w:val="18"/>
                <w:szCs w:val="18"/>
              </w:rPr>
              <w:t>4</w:t>
            </w:r>
            <w:r>
              <w:rPr>
                <w:rFonts w:ascii="宋体" w:hAnsi="宋体"/>
                <w:kern w:val="0"/>
                <w:sz w:val="18"/>
                <w:szCs w:val="18"/>
              </w:rPr>
              <w:t>00</w:t>
            </w:r>
            <w:r>
              <w:rPr>
                <w:rFonts w:hint="eastAsia" w:ascii="宋体" w:hAnsi="宋体"/>
                <w:kern w:val="0"/>
                <w:sz w:val="18"/>
                <w:szCs w:val="18"/>
              </w:rPr>
              <w:t>4</w:t>
            </w:r>
          </w:p>
        </w:tc>
        <w:tc>
          <w:tcPr>
            <w:tcW w:w="2693" w:type="dxa"/>
            <w:vAlign w:val="center"/>
          </w:tcPr>
          <w:p>
            <w:pPr>
              <w:rPr>
                <w:kern w:val="0"/>
                <w:sz w:val="18"/>
                <w:szCs w:val="18"/>
              </w:rPr>
            </w:pPr>
            <w:r>
              <w:rPr>
                <w:rFonts w:hint="eastAsia"/>
                <w:kern w:val="0"/>
                <w:sz w:val="18"/>
                <w:szCs w:val="18"/>
              </w:rPr>
              <w:t>市场调查与预测</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宋体" w:hAnsi="宋体"/>
                <w:kern w:val="0"/>
                <w:sz w:val="18"/>
                <w:szCs w:val="18"/>
              </w:rPr>
            </w:pPr>
            <w:r>
              <w:rPr>
                <w:rFonts w:ascii="宋体" w:hAnsi="宋体"/>
                <w:kern w:val="0"/>
                <w:sz w:val="18"/>
                <w:szCs w:val="18"/>
              </w:rPr>
              <w:t>0</w:t>
            </w:r>
            <w:r>
              <w:rPr>
                <w:rFonts w:hint="eastAsia" w:ascii="宋体" w:hAnsi="宋体"/>
                <w:kern w:val="0"/>
                <w:sz w:val="18"/>
                <w:szCs w:val="18"/>
              </w:rPr>
              <w:t>3D</w:t>
            </w:r>
            <w:r>
              <w:rPr>
                <w:rFonts w:ascii="宋体" w:hAnsi="宋体"/>
                <w:kern w:val="0"/>
                <w:sz w:val="18"/>
                <w:szCs w:val="18"/>
              </w:rPr>
              <w:t>FC</w:t>
            </w:r>
            <w:r>
              <w:rPr>
                <w:rFonts w:hint="eastAsia" w:ascii="宋体" w:hAnsi="宋体"/>
                <w:kern w:val="0"/>
                <w:sz w:val="18"/>
                <w:szCs w:val="18"/>
              </w:rPr>
              <w:t>00022</w:t>
            </w:r>
          </w:p>
        </w:tc>
        <w:tc>
          <w:tcPr>
            <w:tcW w:w="2693" w:type="dxa"/>
            <w:vAlign w:val="center"/>
          </w:tcPr>
          <w:p>
            <w:pPr>
              <w:autoSpaceDE w:val="0"/>
              <w:autoSpaceDN w:val="0"/>
              <w:rPr>
                <w:rFonts w:ascii="宋体" w:hAnsi="宋体" w:cs="宋体"/>
                <w:color w:val="000000"/>
                <w:kern w:val="0"/>
                <w:sz w:val="18"/>
                <w:szCs w:val="18"/>
              </w:rPr>
            </w:pPr>
            <w:r>
              <w:rPr>
                <w:rFonts w:hint="eastAsia" w:ascii="宋体" w:hAnsi="宋体" w:cs="宋体"/>
                <w:color w:val="000000"/>
                <w:kern w:val="0"/>
                <w:sz w:val="18"/>
                <w:szCs w:val="18"/>
              </w:rPr>
              <w:t>保险学</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jc w:val="center"/>
              <w:rPr>
                <w:rFonts w:asciiTheme="minorEastAsia" w:hAnsiTheme="minorEastAsia" w:eastAsiaTheme="minorEastAsia"/>
                <w:color w:val="000000"/>
                <w:kern w:val="0"/>
                <w:sz w:val="18"/>
                <w:szCs w:val="18"/>
              </w:rPr>
            </w:pPr>
            <w:r>
              <w:rPr>
                <w:rFonts w:ascii="宋体" w:hAnsi="宋体"/>
                <w:kern w:val="0"/>
                <w:sz w:val="18"/>
                <w:szCs w:val="18"/>
              </w:rPr>
              <w:t>0</w:t>
            </w:r>
            <w:r>
              <w:rPr>
                <w:rFonts w:hint="eastAsia" w:ascii="宋体" w:hAnsi="宋体"/>
                <w:kern w:val="0"/>
                <w:sz w:val="18"/>
                <w:szCs w:val="18"/>
              </w:rPr>
              <w:t>3D</w:t>
            </w:r>
            <w:r>
              <w:rPr>
                <w:rFonts w:ascii="宋体" w:hAnsi="宋体"/>
                <w:kern w:val="0"/>
                <w:sz w:val="18"/>
                <w:szCs w:val="18"/>
              </w:rPr>
              <w:t>FC</w:t>
            </w:r>
            <w:r>
              <w:rPr>
                <w:rFonts w:hint="eastAsia" w:ascii="宋体" w:hAnsi="宋体"/>
                <w:kern w:val="0"/>
                <w:sz w:val="18"/>
                <w:szCs w:val="18"/>
              </w:rPr>
              <w:t>00035</w:t>
            </w:r>
          </w:p>
        </w:tc>
        <w:tc>
          <w:tcPr>
            <w:tcW w:w="2693" w:type="dxa"/>
            <w:vAlign w:val="center"/>
          </w:tcPr>
          <w:p>
            <w:pPr>
              <w:snapToGri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保险流程实验</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04001</w:t>
            </w:r>
          </w:p>
        </w:tc>
        <w:tc>
          <w:tcPr>
            <w:tcW w:w="2693" w:type="dxa"/>
            <w:vAlign w:val="center"/>
          </w:tcPr>
          <w:p>
            <w:pPr>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商业银行业务与经营</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04002</w:t>
            </w:r>
          </w:p>
        </w:tc>
        <w:tc>
          <w:tcPr>
            <w:tcW w:w="2693" w:type="dxa"/>
            <w:vAlign w:val="center"/>
          </w:tcPr>
          <w:p>
            <w:pPr>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金融风险管理</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p>
        </w:tc>
        <w:tc>
          <w:tcPr>
            <w:tcW w:w="687"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04003</w:t>
            </w:r>
          </w:p>
        </w:tc>
        <w:tc>
          <w:tcPr>
            <w:tcW w:w="2693" w:type="dxa"/>
            <w:vAlign w:val="center"/>
          </w:tcPr>
          <w:p>
            <w:pPr>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公司金融</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04004</w:t>
            </w:r>
          </w:p>
        </w:tc>
        <w:tc>
          <w:tcPr>
            <w:tcW w:w="2693" w:type="dxa"/>
            <w:vAlign w:val="center"/>
          </w:tcPr>
          <w:p>
            <w:pPr>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国际金融</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04005</w:t>
            </w:r>
          </w:p>
        </w:tc>
        <w:tc>
          <w:tcPr>
            <w:tcW w:w="2693" w:type="dxa"/>
            <w:vAlign w:val="center"/>
          </w:tcPr>
          <w:p>
            <w:pPr>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证券</w:t>
            </w:r>
            <w:r>
              <w:rPr>
                <w:rFonts w:hint="eastAsia" w:asciiTheme="minorEastAsia" w:hAnsiTheme="minorEastAsia" w:eastAsiaTheme="minorEastAsia"/>
                <w:kern w:val="0"/>
                <w:sz w:val="18"/>
                <w:szCs w:val="18"/>
              </w:rPr>
              <w:t>投资学</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04006</w:t>
            </w:r>
          </w:p>
        </w:tc>
        <w:tc>
          <w:tcPr>
            <w:tcW w:w="2693" w:type="dxa"/>
            <w:vAlign w:val="center"/>
          </w:tcPr>
          <w:p>
            <w:pPr>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金融工程学</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04007</w:t>
            </w:r>
          </w:p>
        </w:tc>
        <w:tc>
          <w:tcPr>
            <w:tcW w:w="2693" w:type="dxa"/>
            <w:vAlign w:val="center"/>
          </w:tcPr>
          <w:p>
            <w:pPr>
              <w:snapToGrid w:val="0"/>
              <w:jc w:val="left"/>
              <w:rPr>
                <w:rFonts w:ascii="宋体" w:hAnsi="宋体"/>
                <w:kern w:val="0"/>
                <w:sz w:val="18"/>
                <w:szCs w:val="18"/>
              </w:rPr>
            </w:pPr>
            <w:r>
              <w:rPr>
                <w:rFonts w:ascii="宋体" w:hAnsi="宋体"/>
                <w:kern w:val="0"/>
                <w:sz w:val="18"/>
                <w:szCs w:val="18"/>
              </w:rPr>
              <w:t>金融市场学</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04008</w:t>
            </w:r>
          </w:p>
        </w:tc>
        <w:tc>
          <w:tcPr>
            <w:tcW w:w="2693" w:type="dxa"/>
            <w:vAlign w:val="center"/>
          </w:tcPr>
          <w:p>
            <w:pPr>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金融统计</w:t>
            </w:r>
            <w:r>
              <w:rPr>
                <w:rFonts w:hint="eastAsia" w:asciiTheme="minorEastAsia" w:hAnsiTheme="minorEastAsia" w:eastAsiaTheme="minorEastAsia"/>
                <w:kern w:val="0"/>
                <w:sz w:val="18"/>
                <w:szCs w:val="18"/>
              </w:rPr>
              <w:t>分析</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30" w:type="dxa"/>
            <w:vAlign w:val="center"/>
          </w:tcPr>
          <w:p>
            <w:pPr>
              <w:adjustRightInd w:val="0"/>
              <w:snapToGrid w:val="0"/>
              <w:jc w:val="center"/>
              <w:rPr>
                <w:rFonts w:ascii="宋体" w:hAnsi="宋体" w:cs="AdobeSongStd-Light"/>
                <w:kern w:val="0"/>
                <w:sz w:val="18"/>
                <w:szCs w:val="18"/>
              </w:rPr>
            </w:pP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04009</w:t>
            </w:r>
          </w:p>
        </w:tc>
        <w:tc>
          <w:tcPr>
            <w:tcW w:w="2693" w:type="dxa"/>
            <w:vAlign w:val="center"/>
          </w:tcPr>
          <w:p>
            <w:pPr>
              <w:snapToGrid w:val="0"/>
              <w:jc w:val="left"/>
              <w:rPr>
                <w:rFonts w:ascii="宋体" w:hAnsi="宋体"/>
                <w:kern w:val="0"/>
                <w:sz w:val="18"/>
                <w:szCs w:val="18"/>
              </w:rPr>
            </w:pPr>
            <w:r>
              <w:rPr>
                <w:rFonts w:ascii="宋体" w:hAnsi="宋体"/>
                <w:kern w:val="0"/>
                <w:sz w:val="18"/>
                <w:szCs w:val="18"/>
              </w:rPr>
              <w:t>金融分析原理</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30" w:type="dxa"/>
            <w:vAlign w:val="center"/>
          </w:tcPr>
          <w:p>
            <w:pPr>
              <w:adjustRightInd w:val="0"/>
              <w:snapToGrid w:val="0"/>
              <w:jc w:val="center"/>
              <w:rPr>
                <w:rFonts w:ascii="宋体" w:hAnsi="宋体" w:cs="AdobeSongStd-Light"/>
                <w:kern w:val="0"/>
                <w:sz w:val="18"/>
                <w:szCs w:val="18"/>
              </w:rPr>
            </w:pP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04012</w:t>
            </w:r>
          </w:p>
        </w:tc>
        <w:tc>
          <w:tcPr>
            <w:tcW w:w="2693" w:type="dxa"/>
            <w:vAlign w:val="center"/>
          </w:tcPr>
          <w:p>
            <w:pPr>
              <w:snapToGrid w:val="0"/>
              <w:jc w:val="left"/>
              <w:rPr>
                <w:rFonts w:ascii="宋体" w:hAnsi="宋体"/>
                <w:kern w:val="0"/>
                <w:sz w:val="18"/>
                <w:szCs w:val="18"/>
              </w:rPr>
            </w:pPr>
            <w:r>
              <w:rPr>
                <w:rFonts w:ascii="宋体" w:hAnsi="宋体"/>
                <w:kern w:val="0"/>
                <w:sz w:val="18"/>
                <w:szCs w:val="18"/>
              </w:rPr>
              <w:t>行为金融学</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kern w:val="0"/>
                <w:sz w:val="18"/>
                <w:szCs w:val="20"/>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kern w:val="0"/>
                <w:sz w:val="18"/>
                <w:szCs w:val="20"/>
              </w:rPr>
            </w:pPr>
            <w:r>
              <w:rPr>
                <w:rFonts w:hint="eastAsia" w:ascii="宋体"/>
                <w:kern w:val="0"/>
                <w:sz w:val="18"/>
                <w:szCs w:val="20"/>
              </w:rPr>
              <w:t>√</w:t>
            </w:r>
          </w:p>
        </w:tc>
        <w:tc>
          <w:tcPr>
            <w:tcW w:w="730" w:type="dxa"/>
            <w:vAlign w:val="center"/>
          </w:tcPr>
          <w:p>
            <w:pPr>
              <w:adjustRightInd w:val="0"/>
              <w:snapToGrid w:val="0"/>
              <w:jc w:val="center"/>
              <w:rPr>
                <w:rFonts w:ascii="宋体" w:hAnsi="宋体" w:cs="AdobeSongStd-Light"/>
                <w:kern w:val="0"/>
                <w:sz w:val="18"/>
                <w:szCs w:val="18"/>
              </w:rPr>
            </w:pP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kern w:val="0"/>
                <w:sz w:val="18"/>
                <w:szCs w:val="20"/>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04013</w:t>
            </w:r>
          </w:p>
        </w:tc>
        <w:tc>
          <w:tcPr>
            <w:tcW w:w="2693" w:type="dxa"/>
            <w:vAlign w:val="center"/>
          </w:tcPr>
          <w:p>
            <w:pPr>
              <w:autoSpaceDE w:val="0"/>
              <w:autoSpaceDN w:val="0"/>
              <w:rPr>
                <w:rFonts w:ascii="宋体" w:hAnsi="宋体"/>
                <w:kern w:val="0"/>
                <w:sz w:val="18"/>
                <w:szCs w:val="18"/>
              </w:rPr>
            </w:pPr>
            <w:r>
              <w:rPr>
                <w:rFonts w:hint="eastAsia" w:ascii="宋体" w:hAnsi="宋体"/>
                <w:kern w:val="0"/>
                <w:sz w:val="18"/>
                <w:szCs w:val="18"/>
              </w:rPr>
              <w:t>学年论文</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04014</w:t>
            </w:r>
          </w:p>
        </w:tc>
        <w:tc>
          <w:tcPr>
            <w:tcW w:w="2693" w:type="dxa"/>
            <w:vAlign w:val="center"/>
          </w:tcPr>
          <w:p>
            <w:pPr>
              <w:autoSpaceDE w:val="0"/>
              <w:autoSpaceDN w:val="0"/>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毕业论文</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p>
        </w:tc>
        <w:tc>
          <w:tcPr>
            <w:tcW w:w="687"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04015</w:t>
            </w:r>
          </w:p>
        </w:tc>
        <w:tc>
          <w:tcPr>
            <w:tcW w:w="2693" w:type="dxa"/>
            <w:vAlign w:val="center"/>
          </w:tcPr>
          <w:p>
            <w:pPr>
              <w:snapToGri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中级财务会计</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04016</w:t>
            </w:r>
          </w:p>
        </w:tc>
        <w:tc>
          <w:tcPr>
            <w:tcW w:w="2693" w:type="dxa"/>
            <w:vAlign w:val="center"/>
          </w:tcPr>
          <w:p>
            <w:pPr>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银行会计</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04021</w:t>
            </w:r>
          </w:p>
        </w:tc>
        <w:tc>
          <w:tcPr>
            <w:tcW w:w="2693" w:type="dxa"/>
            <w:vAlign w:val="center"/>
          </w:tcPr>
          <w:p>
            <w:pPr>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金融保险专题</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kern w:val="0"/>
                <w:sz w:val="18"/>
                <w:szCs w:val="20"/>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kern w:val="0"/>
                <w:sz w:val="18"/>
                <w:szCs w:val="20"/>
              </w:rPr>
            </w:pPr>
          </w:p>
        </w:tc>
        <w:tc>
          <w:tcPr>
            <w:tcW w:w="687"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kern w:val="0"/>
                <w:sz w:val="18"/>
                <w:szCs w:val="20"/>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04022</w:t>
            </w:r>
          </w:p>
        </w:tc>
        <w:tc>
          <w:tcPr>
            <w:tcW w:w="2693" w:type="dxa"/>
            <w:vAlign w:val="center"/>
          </w:tcPr>
          <w:p>
            <w:pPr>
              <w:snapToGri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银行信贷实验</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04023</w:t>
            </w:r>
          </w:p>
        </w:tc>
        <w:tc>
          <w:tcPr>
            <w:tcW w:w="2693" w:type="dxa"/>
            <w:vAlign w:val="center"/>
          </w:tcPr>
          <w:p>
            <w:pPr>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金融交易</w:t>
            </w:r>
            <w:r>
              <w:rPr>
                <w:rFonts w:hint="eastAsia" w:asciiTheme="minorEastAsia" w:hAnsiTheme="minorEastAsia" w:eastAsiaTheme="minorEastAsia"/>
                <w:kern w:val="0"/>
                <w:sz w:val="18"/>
                <w:szCs w:val="18"/>
              </w:rPr>
              <w:t>实验</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utoSpaceDE w:val="0"/>
              <w:autoSpaceDN w:val="0"/>
              <w:adjustRightInd w:val="0"/>
              <w:snapToGrid w:val="0"/>
              <w:jc w:val="center"/>
              <w:rPr>
                <w:rFonts w:ascii="宋体" w:hAnsi="宋体" w:cs="AdobeSongStd-Light"/>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p>
        </w:tc>
        <w:tc>
          <w:tcPr>
            <w:tcW w:w="730"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0" w:type="dxa"/>
            <w:vAlign w:val="center"/>
          </w:tcPr>
          <w:p>
            <w:pPr>
              <w:adjustRightInd w:val="0"/>
              <w:snapToGrid w:val="0"/>
              <w:jc w:val="center"/>
              <w:rPr>
                <w:rFonts w:ascii="宋体" w:hAnsi="宋体" w:cs="AdobeSongStd-Light"/>
                <w:kern w:val="0"/>
                <w:sz w:val="18"/>
                <w:szCs w:val="18"/>
              </w:rPr>
            </w:pPr>
          </w:p>
        </w:tc>
        <w:tc>
          <w:tcPr>
            <w:tcW w:w="709" w:type="dxa"/>
            <w:vAlign w:val="center"/>
          </w:tcPr>
          <w:p>
            <w:pPr>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04024</w:t>
            </w:r>
          </w:p>
        </w:tc>
        <w:tc>
          <w:tcPr>
            <w:tcW w:w="2693" w:type="dxa"/>
            <w:vAlign w:val="center"/>
          </w:tcPr>
          <w:p>
            <w:pPr>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国际结算</w:t>
            </w:r>
            <w:r>
              <w:rPr>
                <w:rFonts w:hint="eastAsia" w:asciiTheme="minorEastAsia" w:hAnsiTheme="minorEastAsia" w:eastAsiaTheme="minorEastAsia"/>
                <w:kern w:val="0"/>
                <w:sz w:val="18"/>
                <w:szCs w:val="18"/>
              </w:rPr>
              <w:t>实验</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djustRightInd w:val="0"/>
              <w:snapToGrid w:val="0"/>
              <w:jc w:val="center"/>
              <w:rPr>
                <w:rFonts w:ascii="宋体" w:hAnsi="宋体"/>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73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utoSpaceDE w:val="0"/>
              <w:autoSpaceDN w:val="0"/>
              <w:adjustRightInd w:val="0"/>
              <w:snapToGrid w:val="0"/>
              <w:jc w:val="center"/>
              <w:rPr>
                <w:rFonts w:ascii="宋体"/>
                <w:kern w:val="0"/>
                <w:sz w:val="18"/>
                <w:szCs w:val="20"/>
              </w:rPr>
            </w:pPr>
          </w:p>
        </w:tc>
        <w:tc>
          <w:tcPr>
            <w:tcW w:w="709" w:type="dxa"/>
            <w:vAlign w:val="center"/>
          </w:tcPr>
          <w:p>
            <w:pPr>
              <w:autoSpaceDE w:val="0"/>
              <w:autoSpaceDN w:val="0"/>
              <w:adjustRightInd w:val="0"/>
              <w:snapToGrid w:val="0"/>
              <w:jc w:val="center"/>
              <w:rPr>
                <w:rFonts w:ascii="宋体"/>
                <w:kern w:val="0"/>
                <w:sz w:val="18"/>
                <w:szCs w:val="20"/>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04025</w:t>
            </w:r>
          </w:p>
        </w:tc>
        <w:tc>
          <w:tcPr>
            <w:tcW w:w="2693" w:type="dxa"/>
            <w:vAlign w:val="center"/>
          </w:tcPr>
          <w:p>
            <w:pPr>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证券投资分析与</w:t>
            </w:r>
            <w:r>
              <w:rPr>
                <w:rFonts w:hint="eastAsia" w:asciiTheme="minorEastAsia" w:hAnsiTheme="minorEastAsia" w:eastAsiaTheme="minorEastAsia"/>
                <w:kern w:val="0"/>
                <w:sz w:val="18"/>
                <w:szCs w:val="18"/>
              </w:rPr>
              <w:t>实验</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djustRightInd w:val="0"/>
              <w:snapToGrid w:val="0"/>
              <w:jc w:val="center"/>
              <w:rPr>
                <w:rFonts w:ascii="宋体" w:hAnsi="宋体"/>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73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utoSpaceDE w:val="0"/>
              <w:autoSpaceDN w:val="0"/>
              <w:adjustRightInd w:val="0"/>
              <w:snapToGrid w:val="0"/>
              <w:jc w:val="center"/>
              <w:rPr>
                <w:rFonts w:ascii="宋体"/>
                <w:kern w:val="0"/>
                <w:sz w:val="18"/>
                <w:szCs w:val="20"/>
              </w:rPr>
            </w:pPr>
          </w:p>
        </w:tc>
        <w:tc>
          <w:tcPr>
            <w:tcW w:w="709" w:type="dxa"/>
            <w:vAlign w:val="center"/>
          </w:tcPr>
          <w:p>
            <w:pPr>
              <w:autoSpaceDE w:val="0"/>
              <w:autoSpaceDN w:val="0"/>
              <w:adjustRightInd w:val="0"/>
              <w:snapToGrid w:val="0"/>
              <w:jc w:val="center"/>
              <w:rPr>
                <w:rFonts w:ascii="宋体"/>
                <w:kern w:val="0"/>
                <w:sz w:val="18"/>
                <w:szCs w:val="20"/>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04026</w:t>
            </w:r>
          </w:p>
        </w:tc>
        <w:tc>
          <w:tcPr>
            <w:tcW w:w="2693" w:type="dxa"/>
            <w:vAlign w:val="center"/>
          </w:tcPr>
          <w:p>
            <w:pPr>
              <w:snapToGri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经济与金融调研实践</w:t>
            </w:r>
          </w:p>
        </w:tc>
        <w:tc>
          <w:tcPr>
            <w:tcW w:w="85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993" w:type="dxa"/>
            <w:vAlign w:val="center"/>
          </w:tcPr>
          <w:p>
            <w:pPr>
              <w:adjustRightInd w:val="0"/>
              <w:snapToGrid w:val="0"/>
              <w:jc w:val="center"/>
              <w:rPr>
                <w:rFonts w:ascii="宋体" w:hAnsi="宋体"/>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730"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687" w:type="dxa"/>
            <w:vAlign w:val="center"/>
          </w:tcPr>
          <w:p>
            <w:pPr>
              <w:autoSpaceDE w:val="0"/>
              <w:autoSpaceDN w:val="0"/>
              <w:adjustRightInd w:val="0"/>
              <w:snapToGrid w:val="0"/>
              <w:jc w:val="center"/>
              <w:rPr>
                <w:rFonts w:ascii="宋体"/>
                <w:kern w:val="0"/>
                <w:sz w:val="18"/>
                <w:szCs w:val="20"/>
              </w:rPr>
            </w:pPr>
          </w:p>
        </w:tc>
        <w:tc>
          <w:tcPr>
            <w:tcW w:w="709" w:type="dxa"/>
            <w:vAlign w:val="center"/>
          </w:tcPr>
          <w:p>
            <w:pPr>
              <w:autoSpaceDE w:val="0"/>
              <w:autoSpaceDN w:val="0"/>
              <w:adjustRightInd w:val="0"/>
              <w:snapToGrid w:val="0"/>
              <w:jc w:val="center"/>
              <w:rPr>
                <w:rFonts w:ascii="宋体"/>
                <w:kern w:val="0"/>
                <w:sz w:val="18"/>
                <w:szCs w:val="20"/>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0" w:hRule="atLeast"/>
          <w:jc w:val="center"/>
        </w:trPr>
        <w:tc>
          <w:tcPr>
            <w:tcW w:w="1655" w:type="dxa"/>
            <w:vAlign w:val="center"/>
          </w:tcPr>
          <w:p>
            <w:pPr>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03</w:t>
            </w:r>
            <w:r>
              <w:rPr>
                <w:rFonts w:ascii="宋体" w:hAnsi="宋体" w:cs="宋体"/>
                <w:kern w:val="0"/>
                <w:sz w:val="18"/>
                <w:szCs w:val="18"/>
              </w:rPr>
              <w:t>SDC</w:t>
            </w:r>
            <w:r>
              <w:rPr>
                <w:rFonts w:hint="eastAsia" w:ascii="宋体" w:hAnsi="宋体" w:cs="宋体"/>
                <w:kern w:val="0"/>
                <w:sz w:val="18"/>
                <w:szCs w:val="18"/>
              </w:rPr>
              <w:t>04027</w:t>
            </w:r>
          </w:p>
        </w:tc>
        <w:tc>
          <w:tcPr>
            <w:tcW w:w="2693" w:type="dxa"/>
            <w:vAlign w:val="center"/>
          </w:tcPr>
          <w:p>
            <w:pPr>
              <w:autoSpaceDE w:val="0"/>
              <w:autoSpaceDN w:val="0"/>
              <w:rPr>
                <w:rFonts w:ascii="宋体" w:hAnsi="宋体" w:cs="宋体"/>
                <w:color w:val="000000"/>
                <w:kern w:val="0"/>
                <w:sz w:val="18"/>
                <w:szCs w:val="18"/>
              </w:rPr>
            </w:pPr>
            <w:r>
              <w:rPr>
                <w:rFonts w:hint="eastAsia" w:ascii="宋体" w:hAnsi="宋体" w:cs="宋体"/>
                <w:color w:val="000000"/>
                <w:kern w:val="0"/>
                <w:sz w:val="18"/>
                <w:szCs w:val="18"/>
              </w:rPr>
              <w:t>毕业实习</w:t>
            </w: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993" w:type="dxa"/>
            <w:vAlign w:val="center"/>
          </w:tcPr>
          <w:p>
            <w:pPr>
              <w:adjustRightInd w:val="0"/>
              <w:snapToGrid w:val="0"/>
              <w:jc w:val="center"/>
              <w:rPr>
                <w:rFonts w:ascii="宋体" w:hAnsi="宋体"/>
                <w:kern w:val="0"/>
                <w:sz w:val="18"/>
                <w:szCs w:val="18"/>
              </w:rPr>
            </w:pPr>
          </w:p>
        </w:tc>
        <w:tc>
          <w:tcPr>
            <w:tcW w:w="708"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851" w:type="dxa"/>
            <w:vAlign w:val="center"/>
          </w:tcPr>
          <w:p>
            <w:pPr>
              <w:autoSpaceDE w:val="0"/>
              <w:autoSpaceDN w:val="0"/>
              <w:adjustRightInd w:val="0"/>
              <w:snapToGrid w:val="0"/>
              <w:jc w:val="center"/>
              <w:rPr>
                <w:rFonts w:ascii="宋体" w:hAnsi="宋体" w:cs="AdobeSongStd-Light"/>
                <w:kern w:val="0"/>
                <w:sz w:val="18"/>
                <w:szCs w:val="18"/>
              </w:rPr>
            </w:pPr>
          </w:p>
        </w:tc>
        <w:tc>
          <w:tcPr>
            <w:tcW w:w="730" w:type="dxa"/>
            <w:vAlign w:val="center"/>
          </w:tcPr>
          <w:p>
            <w:pPr>
              <w:autoSpaceDE w:val="0"/>
              <w:autoSpaceDN w:val="0"/>
              <w:adjustRightInd w:val="0"/>
              <w:snapToGrid w:val="0"/>
              <w:jc w:val="center"/>
              <w:rPr>
                <w:rFonts w:ascii="宋体" w:hAnsi="宋体" w:cs="AdobeSongStd-Light"/>
                <w:kern w:val="0"/>
                <w:sz w:val="18"/>
                <w:szCs w:val="18"/>
              </w:rPr>
            </w:pPr>
          </w:p>
        </w:tc>
        <w:tc>
          <w:tcPr>
            <w:tcW w:w="687"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kern w:val="0"/>
                <w:sz w:val="18"/>
                <w:szCs w:val="20"/>
              </w:rPr>
              <w:t>√</w:t>
            </w: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50" w:type="dxa"/>
            <w:vAlign w:val="center"/>
          </w:tcPr>
          <w:p>
            <w:pPr>
              <w:autoSpaceDE w:val="0"/>
              <w:autoSpaceDN w:val="0"/>
              <w:adjustRightInd w:val="0"/>
              <w:snapToGrid w:val="0"/>
              <w:jc w:val="center"/>
              <w:rPr>
                <w:rFonts w:ascii="宋体" w:hAnsi="宋体" w:cs="AdobeSongStd-Light"/>
                <w:kern w:val="0"/>
                <w:sz w:val="18"/>
                <w:szCs w:val="18"/>
              </w:rPr>
            </w:pPr>
          </w:p>
        </w:tc>
        <w:tc>
          <w:tcPr>
            <w:tcW w:w="709" w:type="dxa"/>
            <w:vAlign w:val="center"/>
          </w:tcPr>
          <w:p>
            <w:pPr>
              <w:autoSpaceDE w:val="0"/>
              <w:autoSpaceDN w:val="0"/>
              <w:adjustRightInd w:val="0"/>
              <w:snapToGrid w:val="0"/>
              <w:jc w:val="center"/>
              <w:rPr>
                <w:rFonts w:ascii="宋体" w:hAnsi="宋体" w:cs="AdobeSongStd-Light"/>
                <w:kern w:val="0"/>
                <w:sz w:val="18"/>
                <w:szCs w:val="18"/>
              </w:rPr>
            </w:pPr>
          </w:p>
        </w:tc>
        <w:tc>
          <w:tcPr>
            <w:tcW w:w="851" w:type="dxa"/>
            <w:vAlign w:val="center"/>
          </w:tcPr>
          <w:p>
            <w:pPr>
              <w:adjustRightInd w:val="0"/>
              <w:snapToGrid w:val="0"/>
              <w:jc w:val="center"/>
              <w:rPr>
                <w:rFonts w:ascii="宋体" w:hAnsi="宋体" w:cs="AdobeSongStd-Light"/>
                <w:kern w:val="0"/>
                <w:sz w:val="18"/>
                <w:szCs w:val="18"/>
              </w:rPr>
            </w:pPr>
            <w:r>
              <w:rPr>
                <w:rFonts w:hint="eastAsia" w:ascii="宋体"/>
                <w:kern w:val="0"/>
                <w:sz w:val="18"/>
                <w:szCs w:val="20"/>
              </w:rPr>
              <w:t>√</w:t>
            </w:r>
          </w:p>
        </w:tc>
      </w:tr>
    </w:tbl>
    <w:p>
      <w:pPr>
        <w:widowControl/>
        <w:jc w:val="left"/>
        <w:rPr>
          <w:rFonts w:ascii="宋体" w:hAnsi="宋体"/>
          <w:bCs/>
          <w:szCs w:val="21"/>
        </w:rPr>
      </w:pPr>
      <w:r>
        <w:rPr>
          <w:rFonts w:hint="eastAsia" w:ascii="宋体" w:hAnsi="宋体"/>
          <w:bCs/>
          <w:szCs w:val="21"/>
        </w:rPr>
        <w:t>注：“课程体系对毕业要求支撑关系矩阵”应覆盖所有必修环节，根据课程对各项毕业要求的支撑情况在相应的栏内打“</w:t>
      </w:r>
      <w:r>
        <w:rPr>
          <w:rFonts w:hint="eastAsia" w:ascii="宋体"/>
          <w:sz w:val="18"/>
          <w:szCs w:val="20"/>
        </w:rPr>
        <w:t>√</w:t>
      </w:r>
      <w:r>
        <w:rPr>
          <w:rFonts w:hint="eastAsia" w:ascii="宋体" w:hAnsi="宋体"/>
          <w:bCs/>
          <w:szCs w:val="21"/>
        </w:rPr>
        <w:t>”。</w:t>
      </w:r>
    </w:p>
    <w:p>
      <w:pPr>
        <w:widowControl/>
        <w:jc w:val="left"/>
        <w:rPr>
          <w:rFonts w:ascii="仿宋" w:hAnsi="仿宋" w:eastAsia="仿宋"/>
          <w:i/>
          <w:color w:val="FF0000"/>
          <w:sz w:val="24"/>
          <w:szCs w:val="21"/>
          <w:highlight w:val="yellow"/>
        </w:rPr>
      </w:pPr>
      <w:r>
        <w:rPr>
          <w:rFonts w:ascii="黑体" w:eastAsia="黑体"/>
          <w:bCs/>
          <w:sz w:val="24"/>
        </w:rPr>
        <w:br w:type="page"/>
      </w:r>
      <w:r>
        <w:rPr>
          <w:rFonts w:hint="eastAsia" w:ascii="黑体" w:eastAsia="黑体"/>
          <w:bCs/>
          <w:sz w:val="24"/>
        </w:rPr>
        <w:t>十三、课程地图</w:t>
      </w:r>
    </w:p>
    <w:p>
      <w:pPr>
        <w:autoSpaceDE w:val="0"/>
        <w:autoSpaceDN w:val="0"/>
        <w:adjustRightInd w:val="0"/>
        <w:rPr>
          <w:rFonts w:ascii="宋体" w:hAnsi="宋体"/>
          <w:bCs/>
          <w:sz w:val="13"/>
          <w:szCs w:val="21"/>
        </w:rPr>
      </w:pPr>
      <w:r>
        <w:pict>
          <v:shape id="_x0000_s1148" o:spid="_x0000_s1148" o:spt="202" type="#_x0000_t202" style="position:absolute;left:0pt;margin-left:202.7pt;margin-top:249.45pt;height:24pt;width:90.75pt;z-index:251663360;mso-width-relative:page;mso-height-relative:page;" fillcolor="#558ED5" filled="t" coordsize="21600,21600">
            <v:path/>
            <v:fill on="t" focussize="0,0"/>
            <v:stroke joinstyle="miter"/>
            <v:imagedata o:title=""/>
            <o:lock v:ext="edit"/>
            <v:textbox>
              <w:txbxContent>
                <w:p>
                  <w:pPr>
                    <w:rPr>
                      <w:sz w:val="18"/>
                      <w:szCs w:val="18"/>
                    </w:rPr>
                  </w:pPr>
                  <w:r>
                    <w:rPr>
                      <w:rFonts w:hint="eastAsia"/>
                      <w:sz w:val="18"/>
                      <w:szCs w:val="18"/>
                    </w:rPr>
                    <w:t>经济学仿真实验</w:t>
                  </w:r>
                </w:p>
              </w:txbxContent>
            </v:textbox>
          </v:shape>
        </w:pict>
      </w:r>
      <w:r>
        <w:pict>
          <v:shape id="_x0000_s1144" o:spid="_x0000_s1144" o:spt="202" type="#_x0000_t202" style="position:absolute;left:0pt;margin-left:534.95pt;margin-top:165.55pt;height:21.75pt;width:98.95pt;z-index:251659264;mso-width-relative:page;mso-height-relative:page;" filled="t" coordsize="21600,21600">
            <v:path/>
            <v:fill type="gradient" on="t" colors="0f #FECF40;65536f #846C21" focussize="0f,0f" rotate="t">
              <o:fill type="gradientUnscaled" v:ext="backwardCompatible"/>
            </v:fill>
            <v:stroke joinstyle="miter"/>
            <v:imagedata o:title=""/>
            <o:lock v:ext="edit"/>
            <v:textbox>
              <w:txbxContent>
                <w:p>
                  <w:pPr>
                    <w:rPr>
                      <w:sz w:val="18"/>
                      <w:szCs w:val="18"/>
                    </w:rPr>
                  </w:pPr>
                  <w:r>
                    <w:rPr>
                      <w:rFonts w:hint="eastAsia"/>
                      <w:sz w:val="18"/>
                      <w:szCs w:val="18"/>
                    </w:rPr>
                    <w:t>京津冀协同发展专题</w:t>
                  </w:r>
                </w:p>
              </w:txbxContent>
            </v:textbox>
          </v:shape>
        </w:pict>
      </w:r>
      <w:r>
        <w:pict>
          <v:shape id="_x0000_s1145" o:spid="_x0000_s1145" o:spt="202" type="#_x0000_t202" style="position:absolute;left:0pt;margin-left:532.7pt;margin-top:213.5pt;height:37.6pt;width:89.25pt;z-index:251660288;mso-width-relative:page;mso-height-relative:page;" fillcolor="#FFFF00" filled="t" coordsize="21600,21600">
            <v:path/>
            <v:fill on="t" focussize="0,0"/>
            <v:stroke joinstyle="miter"/>
            <v:imagedata o:title=""/>
            <o:lock v:ext="edit"/>
            <v:textbox>
              <w:txbxContent>
                <w:p>
                  <w:pPr>
                    <w:rPr>
                      <w:sz w:val="18"/>
                      <w:szCs w:val="18"/>
                    </w:rPr>
                  </w:pPr>
                  <w:r>
                    <w:rPr>
                      <w:rFonts w:hint="eastAsia"/>
                      <w:sz w:val="18"/>
                      <w:szCs w:val="18"/>
                    </w:rPr>
                    <w:t>中级微观经济学</w:t>
                  </w:r>
                </w:p>
                <w:p>
                  <w:pPr>
                    <w:rPr>
                      <w:sz w:val="18"/>
                      <w:szCs w:val="18"/>
                    </w:rPr>
                  </w:pPr>
                  <w:r>
                    <w:rPr>
                      <w:rFonts w:hint="eastAsia"/>
                      <w:sz w:val="18"/>
                      <w:szCs w:val="18"/>
                    </w:rPr>
                    <w:t>中级宏观经济学</w:t>
                  </w:r>
                </w:p>
              </w:txbxContent>
            </v:textbox>
          </v:shape>
        </w:pict>
      </w:r>
      <w:r>
        <w:pict>
          <v:shape id="_x0000_s1147" o:spid="_x0000_s1147" o:spt="202" type="#_x0000_t202" style="position:absolute;left:0pt;margin-left:365.45pt;margin-top:236.05pt;height:22.5pt;width:90pt;z-index:251662336;mso-width-relative:page;mso-height-relative:page;" fillcolor="#558ED5" filled="t" coordsize="21600,21600">
            <v:path/>
            <v:fill on="t" focussize="0,0"/>
            <v:stroke joinstyle="miter"/>
            <v:imagedata o:title=""/>
            <o:lock v:ext="edit"/>
            <v:textbox>
              <w:txbxContent>
                <w:p>
                  <w:pPr>
                    <w:rPr>
                      <w:sz w:val="18"/>
                      <w:szCs w:val="18"/>
                    </w:rPr>
                  </w:pPr>
                  <w:r>
                    <w:rPr>
                      <w:rFonts w:hint="eastAsia"/>
                      <w:sz w:val="18"/>
                      <w:szCs w:val="18"/>
                    </w:rPr>
                    <w:t>市场调查与预测</w:t>
                  </w:r>
                </w:p>
              </w:txbxContent>
            </v:textbox>
          </v:shape>
        </w:pict>
      </w:r>
      <w:r>
        <w:pict>
          <v:shape id="_x0000_s1146" o:spid="_x0000_s1146" o:spt="202" type="#_x0000_t202" style="position:absolute;left:0pt;margin-left:369.2pt;margin-top:217.3pt;height:22.5pt;width:66.75pt;z-index:251661312;mso-width-relative:page;mso-height-relative:page;" fillcolor="#FFFF00" filled="t" coordsize="21600,21600">
            <v:path/>
            <v:fill on="t" focussize="0,0"/>
            <v:stroke joinstyle="miter"/>
            <v:imagedata o:title=""/>
            <o:lock v:ext="edit"/>
            <v:textbox>
              <w:txbxContent>
                <w:p>
                  <w:pPr>
                    <w:rPr>
                      <w:sz w:val="18"/>
                      <w:szCs w:val="18"/>
                    </w:rPr>
                  </w:pPr>
                  <w:r>
                    <w:rPr>
                      <w:rFonts w:hint="eastAsia"/>
                      <w:sz w:val="18"/>
                      <w:szCs w:val="18"/>
                    </w:rPr>
                    <w:t>财产保险</w:t>
                  </w:r>
                </w:p>
              </w:txbxContent>
            </v:textbox>
          </v:shape>
        </w:pict>
      </w:r>
      <w:r>
        <w:pict>
          <v:group id="画布 1" o:spid="_x0000_s1059" o:spt="203" style="height:414.7pt;width:688.5pt;" coordsize="87439,52660203" editas="canvas">
            <o:lock v:ext="edit"/>
            <v:shape id="画布 1" o:spid="_x0000_s1060" o:spt="75" type="#_x0000_t75" style="position:absolute;left:0;top:0;height:52660203;width:87439;" filled="f" o:preferrelative="t" stroked="t" coordsize="21600,21600">
              <v:fill on="f" focussize="0,0"/>
              <v:stroke weight="0.25pt" color="#808080" joinstyle="miter"/>
              <v:imagedata o:title=""/>
              <o:lock v:ext="edit" aspectratio="t"/>
            </v:shape>
            <v:rect id="矩形 50" o:spid="_x0000_s1061" o:spt="1" style="position:absolute;left:45904;top:38958;height:2800;width:5658;v-text-anchor:middle;" fillcolor="#CCC0D9"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">
              <v:path/>
              <v:fill on="t" focussize="0,0"/>
              <v:stroke color="#CCC0D9"/>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国际金融</w:t>
                    </w:r>
                  </w:p>
                </w:txbxContent>
              </v:textbox>
            </v:rect>
            <v:line id="直接连接符 2" o:spid="_x0000_s1062" o:spt="20" style="position:absolute;left:362;top:18656;height:0;width:8640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v:path arrowok="t"/>
              <v:fill focussize="0,0"/>
              <v:stroke color="#4579B8"/>
              <v:imagedata o:title=""/>
              <o:lock v:ext="edit"/>
            </v:line>
            <v:line id="直接连接符 3" o:spid="_x0000_s1063" o:spt="20" style="position:absolute;left:359;top:47414;height:0;width:8640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v:path arrowok="t"/>
              <v:fill focussize="0,0"/>
              <v:stroke color="#4579B8"/>
              <v:imagedata o:title=""/>
              <o:lock v:ext="edit"/>
            </v:line>
            <v:line id="直接连接符 4" o:spid="_x0000_s1064" o:spt="20" style="position:absolute;left:5601;top:646;height:46800;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v:path arrowok="t"/>
              <v:fill focussize="0,0"/>
              <v:stroke color="#4579B8"/>
              <v:imagedata o:title=""/>
              <o:lock v:ext="edit"/>
            </v:line>
            <v:line id="直接连接符 5" o:spid="_x0000_s1065" o:spt="20" style="position:absolute;left:15729;top:641;height:46800;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v:path arrowok="t"/>
              <v:fill focussize="0,0"/>
              <v:stroke color="#4579B8"/>
              <v:imagedata o:title=""/>
              <o:lock v:ext="edit"/>
            </v:line>
            <v:line id="直接连接符 6" o:spid="_x0000_s1066" o:spt="20" style="position:absolute;left:25857;top:641;height:46800;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v:path arrowok="t"/>
              <v:fill focussize="0,0"/>
              <v:stroke color="#4579B8"/>
              <v:imagedata o:title=""/>
              <o:lock v:ext="edit"/>
            </v:line>
            <v:line id="直接连接符 7" o:spid="_x0000_s1067" o:spt="20" style="position:absolute;left:35985;top:641;height:46800;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v:path arrowok="t"/>
              <v:fill focussize="0,0"/>
              <v:stroke color="#4579B8"/>
              <v:imagedata o:title=""/>
              <o:lock v:ext="edit"/>
            </v:line>
            <v:line id="直接连接符 8" o:spid="_x0000_s1068" o:spt="20" style="position:absolute;left:46114;top:641;height:46800;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v:path arrowok="t"/>
              <v:fill focussize="0,0"/>
              <v:stroke color="#4579B8"/>
              <v:imagedata o:title=""/>
              <o:lock v:ext="edit"/>
            </v:line>
            <v:line id="直接连接符 9" o:spid="_x0000_s1069" o:spt="20" style="position:absolute;left:56242;top:641;height:46800;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v:path arrowok="t"/>
              <v:fill focussize="0,0"/>
              <v:stroke color="#4579B8"/>
              <v:imagedata o:title=""/>
              <o:lock v:ext="edit"/>
            </v:line>
            <v:line id="直接连接符 10" o:spid="_x0000_s1070" o:spt="20" style="position:absolute;left:78974;top:0;height:46800;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v:path arrowok="t"/>
              <v:fill focussize="0,0"/>
              <v:stroke color="#4579B8"/>
              <v:imagedata o:title=""/>
              <o:lock v:ext="edit"/>
            </v:line>
            <v:line id="直接连接符 11" o:spid="_x0000_s1071" o:spt="20" style="position:absolute;left:66370;top:641;height:46800;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v:path arrowok="t"/>
              <v:fill focussize="0,0"/>
              <v:stroke color="#4579B8"/>
              <v:imagedata o:title=""/>
              <o:lock v:ext="edit"/>
            </v:line>
            <v:line id="直接连接符 12" o:spid="_x0000_s1072" o:spt="20" style="position:absolute;left:86627;top:641;height:46800;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v:path arrowok="t"/>
              <v:fill focussize="0,0"/>
              <v:stroke color="#4579B8"/>
              <v:imagedata o:title=""/>
              <o:lock v:ext="edit"/>
            </v:line>
            <v:line id="直接连接符 13" o:spid="_x0000_s1073" o:spt="20" style="position:absolute;left:359;top:4286;height:0;width:8640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v:path arrowok="t"/>
              <v:fill focussize="0,0"/>
              <v:stroke color="#4579B8"/>
              <v:imagedata o:title=""/>
              <o:lock v:ext="edit"/>
            </v:line>
            <v:line id="直接连接符 14" o:spid="_x0000_s1074" o:spt="20" style="position:absolute;left:359;top:33037;height:0;width:8640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">
              <v:path arrowok="t"/>
              <v:fill focussize="0,0"/>
              <v:stroke color="#4579B8"/>
              <v:imagedata o:title=""/>
              <o:lock v:ext="edit"/>
            </v:line>
            <v:rect id="矩形 15" o:spid="_x0000_s1075" o:spt="1" style="position:absolute;left:359;top:4286;height:14370;width:5242;v-text-anchor:middle;" fillcolor="#FBCAA2"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">
              <v:path/>
              <v:fill type="gradient" on="t" color2="#FDEFE3" colors="0f #FFBE86;22938f #FFD0AA;65536f #FFEBDB" angle="180" focus="100%" focussize="0f,0f" rotate="t"/>
              <v:stroke color="#F68C36"/>
              <v:imagedata o:title=""/>
              <o:lock v:ext="edit"/>
              <v:shadow on="t" color="#000000" opacity="24903f" offset="0pt,1.5748031496063pt" origin="0f,32768f"/>
              <v:textbox>
                <w:txbxContent>
                  <w:p>
                    <w:pPr>
                      <w:jc w:val="center"/>
                      <w:rPr>
                        <w:b/>
                        <w:color w:val="000000" w:themeColor="text1"/>
                        <w:sz w:val="18"/>
                        <w:szCs w:val="18"/>
                      </w:rPr>
                    </w:pPr>
                    <w:r>
                      <w:rPr>
                        <w:rFonts w:hint="eastAsia"/>
                        <w:b/>
                        <w:color w:val="000000" w:themeColor="text1"/>
                        <w:sz w:val="18"/>
                        <w:szCs w:val="18"/>
                      </w:rPr>
                      <w:t>通识教育课程</w:t>
                    </w:r>
                  </w:p>
                </w:txbxContent>
              </v:textbox>
            </v:rect>
            <v:rect id="矩形 16" o:spid="_x0000_s1076" o:spt="1" style="position:absolute;left:362;top:18656;height:14370;width:5241;v-text-anchor:middle;" fillcolor="#BFB1D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">
              <v:path/>
              <v:fill type="gradient" on="t" color2="#ECE7F1" colors="0f #C9B5E8;22938f #D9CBEE;65536f #F0EAF9" angle="180" focus="100%" focussize="0f,0f" rotate="t"/>
              <v:stroke color="#795D9B"/>
              <v:imagedata o:title=""/>
              <o:lock v:ext="edit"/>
              <v:shadow on="t" color="#000000" opacity="24903f" offset="0pt,1.5748031496063pt" origin="0f,32768f"/>
              <v:textbox>
                <w:txbxContent>
                  <w:p>
                    <w:pPr>
                      <w:jc w:val="center"/>
                      <w:rPr>
                        <w:b/>
                        <w:color w:val="000000" w:themeColor="text1"/>
                        <w:sz w:val="18"/>
                        <w:szCs w:val="18"/>
                      </w:rPr>
                    </w:pPr>
                    <w:r>
                      <w:rPr>
                        <w:rFonts w:hint="eastAsia"/>
                        <w:b/>
                        <w:color w:val="000000" w:themeColor="text1"/>
                        <w:sz w:val="18"/>
                        <w:szCs w:val="18"/>
                      </w:rPr>
                      <w:t>学科基础课程</w:t>
                    </w:r>
                  </w:p>
                </w:txbxContent>
              </v:textbox>
            </v:rect>
            <v:rect id="矩形 17" o:spid="_x0000_s1077" o:spt="1" style="position:absolute;left:359;top:33037;height:14371;width:5242;v-text-anchor:middle;" fillcolor="#DFA7A6"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">
              <v:path/>
              <v:fill type="gradient" on="t" color2="#F5E4E4" colors="0f #FFA2A1;22938f #FFBEBD;65536f #FFE5E5" angle="180" focus="100%" focussize="0f,0f" rotate="t"/>
              <v:stroke color="#BC4542"/>
              <v:imagedata o:title=""/>
              <o:lock v:ext="edit"/>
              <v:shadow on="t" color="#000000" opacity="24903f" offset="0pt,1.5748031496063pt" origin="0f,32768f"/>
              <v:textbox>
                <w:txbxContent>
                  <w:p>
                    <w:pPr>
                      <w:jc w:val="center"/>
                      <w:rPr>
                        <w:b/>
                        <w:color w:val="000000" w:themeColor="text1"/>
                        <w:sz w:val="18"/>
                        <w:szCs w:val="18"/>
                      </w:rPr>
                    </w:pPr>
                    <w:r>
                      <w:rPr>
                        <w:rFonts w:hint="eastAsia"/>
                        <w:b/>
                        <w:color w:val="000000" w:themeColor="text1"/>
                        <w:sz w:val="18"/>
                        <w:szCs w:val="18"/>
                      </w:rPr>
                      <w:t>专业发展课程</w:t>
                    </w:r>
                  </w:p>
                </w:txbxContent>
              </v:textbox>
            </v:rect>
            <v:rect id="矩形 18" o:spid="_x0000_s1078" o:spt="1" style="position:absolute;left:7437;top:6975;height:2160;width:36930;v-text-anchor:middle;" fillcolor="#FBCAA2"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">
              <v:path/>
              <v:fill type="gradient" on="t" color2="#FDEFE3" colors="0f #FFBE86;22938f #FFD0AA;65536f #FFEBDB" angle="180" focus="100%" focussize="0f,0f" rotate="t"/>
              <v:stroke color="#F68C36"/>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themeColor="text1"/>
                        <w:sz w:val="18"/>
                        <w:szCs w:val="18"/>
                      </w:rPr>
                    </w:pPr>
                    <w:r>
                      <w:rPr>
                        <w:rFonts w:hint="eastAsia" w:ascii="宋体" w:hAnsi="宋体"/>
                        <w:color w:val="000000" w:themeColor="text1"/>
                        <w:sz w:val="18"/>
                        <w:szCs w:val="18"/>
                      </w:rPr>
                      <w:t>大学英语（1</w:t>
                    </w:r>
                    <w:r>
                      <w:rPr>
                        <w:rFonts w:ascii="宋体" w:hAnsi="宋体"/>
                        <w:color w:val="000000" w:themeColor="text1"/>
                        <w:sz w:val="18"/>
                        <w:szCs w:val="18"/>
                      </w:rPr>
                      <w:t>-4</w:t>
                    </w:r>
                    <w:r>
                      <w:rPr>
                        <w:rFonts w:hint="eastAsia" w:ascii="宋体" w:hAnsi="宋体"/>
                        <w:color w:val="000000" w:themeColor="text1"/>
                        <w:sz w:val="18"/>
                        <w:szCs w:val="18"/>
                      </w:rPr>
                      <w:t>），大学体育（1</w:t>
                    </w:r>
                    <w:r>
                      <w:rPr>
                        <w:rFonts w:ascii="宋体" w:hAnsi="宋体"/>
                        <w:color w:val="000000" w:themeColor="text1"/>
                        <w:sz w:val="18"/>
                        <w:szCs w:val="18"/>
                      </w:rPr>
                      <w:t>-4</w:t>
                    </w:r>
                    <w:r>
                      <w:rPr>
                        <w:rFonts w:hint="eastAsia" w:ascii="宋体" w:hAnsi="宋体"/>
                        <w:color w:val="000000" w:themeColor="text1"/>
                        <w:sz w:val="18"/>
                        <w:szCs w:val="18"/>
                      </w:rPr>
                      <w:t>）</w:t>
                    </w:r>
                  </w:p>
                </w:txbxContent>
              </v:textbox>
            </v:rect>
            <v:rect id="矩形 19" o:spid="_x0000_s1079" o:spt="1" style="position:absolute;left:5603;top:817;height:3450;width:10126;v-text-anchor:middle;" fillcolor="#8064A2"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">
              <v:path/>
              <v:fill on="t" opacity="32896f" focussize="0,0"/>
              <v:stroke on="f"/>
              <v:imagedata o:title=""/>
              <o:lock v:ext="edit"/>
              <v:textbox>
                <w:txbxContent>
                  <w:p>
                    <w:pPr>
                      <w:jc w:val="center"/>
                      <w:rPr>
                        <w:b/>
                        <w:color w:val="000000" w:themeColor="text1"/>
                        <w:sz w:val="18"/>
                        <w:szCs w:val="18"/>
                      </w:rPr>
                    </w:pPr>
                    <w:r>
                      <w:rPr>
                        <w:rFonts w:hint="eastAsia"/>
                        <w:b/>
                        <w:color w:val="000000" w:themeColor="text1"/>
                        <w:sz w:val="18"/>
                        <w:szCs w:val="18"/>
                      </w:rPr>
                      <w:t>第一学期</w:t>
                    </w:r>
                  </w:p>
                </w:txbxContent>
              </v:textbox>
            </v:rect>
            <v:rect id="矩形 20" o:spid="_x0000_s1080" o:spt="1" style="position:absolute;left:15748;top:817;height:3450;width:10126;v-text-anchor:middle;" fillcolor="#8064A2"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">
              <v:path/>
              <v:fill on="t" opacity="32896f" focussize="0,0"/>
              <v:stroke on="f"/>
              <v:imagedata o:title=""/>
              <o:lock v:ext="edit"/>
              <v:textbox>
                <w:txbxContent>
                  <w:p>
                    <w:pPr>
                      <w:jc w:val="center"/>
                      <w:rPr>
                        <w:b/>
                        <w:color w:val="000000" w:themeColor="text1"/>
                        <w:sz w:val="18"/>
                        <w:szCs w:val="18"/>
                      </w:rPr>
                    </w:pPr>
                    <w:r>
                      <w:rPr>
                        <w:rFonts w:hint="eastAsia"/>
                        <w:b/>
                        <w:color w:val="000000" w:themeColor="text1"/>
                        <w:sz w:val="18"/>
                        <w:szCs w:val="18"/>
                      </w:rPr>
                      <w:t>第二学期</w:t>
                    </w:r>
                  </w:p>
                </w:txbxContent>
              </v:textbox>
            </v:rect>
            <v:rect id="矩形 21" o:spid="_x0000_s1081" o:spt="1" style="position:absolute;left:25893;top:817;height:3450;width:10126;v-text-anchor:middle;" fillcolor="#8064A2"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">
              <v:path/>
              <v:fill on="t" opacity="32896f" focussize="0,0"/>
              <v:stroke on="f"/>
              <v:imagedata o:title=""/>
              <o:lock v:ext="edit"/>
              <v:textbox>
                <w:txbxContent>
                  <w:p>
                    <w:pPr>
                      <w:jc w:val="center"/>
                      <w:rPr>
                        <w:b/>
                        <w:color w:val="000000" w:themeColor="text1"/>
                        <w:sz w:val="18"/>
                        <w:szCs w:val="18"/>
                      </w:rPr>
                    </w:pPr>
                    <w:r>
                      <w:rPr>
                        <w:rFonts w:hint="eastAsia"/>
                        <w:b/>
                        <w:color w:val="000000" w:themeColor="text1"/>
                        <w:sz w:val="18"/>
                        <w:szCs w:val="18"/>
                      </w:rPr>
                      <w:t>第三学期</w:t>
                    </w:r>
                  </w:p>
                </w:txbxContent>
              </v:textbox>
            </v:rect>
            <v:rect id="矩形 22" o:spid="_x0000_s1082" o:spt="1" style="position:absolute;left:36038;top:817;height:3450;width:10126;v-text-anchor:middle;" fillcolor="#8064A2"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">
              <v:path/>
              <v:fill on="t" opacity="32896f" focussize="0,0"/>
              <v:stroke on="f"/>
              <v:imagedata o:title=""/>
              <o:lock v:ext="edit"/>
              <v:textbox>
                <w:txbxContent>
                  <w:p>
                    <w:pPr>
                      <w:jc w:val="center"/>
                      <w:rPr>
                        <w:b/>
                        <w:color w:val="000000" w:themeColor="text1"/>
                        <w:sz w:val="18"/>
                        <w:szCs w:val="18"/>
                      </w:rPr>
                    </w:pPr>
                    <w:r>
                      <w:rPr>
                        <w:rFonts w:hint="eastAsia"/>
                        <w:b/>
                        <w:color w:val="000000" w:themeColor="text1"/>
                        <w:sz w:val="18"/>
                        <w:szCs w:val="18"/>
                      </w:rPr>
                      <w:t>第四学期</w:t>
                    </w:r>
                  </w:p>
                </w:txbxContent>
              </v:textbox>
            </v:rect>
            <v:rect id="矩形 23" o:spid="_x0000_s1083" o:spt="1" style="position:absolute;left:46179;top:811;height:3449;width:10126;v-text-anchor:middle;" fillcolor="#8064A2"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">
              <v:path/>
              <v:fill on="t" opacity="32896f" focussize="0,0"/>
              <v:stroke on="f"/>
              <v:imagedata o:title=""/>
              <o:lock v:ext="edit"/>
              <v:textbox>
                <w:txbxContent>
                  <w:p>
                    <w:pPr>
                      <w:jc w:val="center"/>
                      <w:rPr>
                        <w:b/>
                        <w:color w:val="000000" w:themeColor="text1"/>
                        <w:sz w:val="18"/>
                        <w:szCs w:val="18"/>
                      </w:rPr>
                    </w:pPr>
                    <w:r>
                      <w:rPr>
                        <w:rFonts w:hint="eastAsia"/>
                        <w:b/>
                        <w:color w:val="000000" w:themeColor="text1"/>
                        <w:sz w:val="18"/>
                        <w:szCs w:val="18"/>
                      </w:rPr>
                      <w:t>第五学期</w:t>
                    </w:r>
                  </w:p>
                </w:txbxContent>
              </v:textbox>
            </v:rect>
            <v:rect id="矩形 24" o:spid="_x0000_s1084" o:spt="1" style="position:absolute;left:56327;top:811;height:3449;width:10126;v-text-anchor:middle;" fillcolor="#8064A2"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">
              <v:path/>
              <v:fill on="t" opacity="32896f" focussize="0,0"/>
              <v:stroke on="f"/>
              <v:imagedata o:title=""/>
              <o:lock v:ext="edit"/>
              <v:textbox>
                <w:txbxContent>
                  <w:p>
                    <w:pPr>
                      <w:jc w:val="center"/>
                      <w:rPr>
                        <w:b/>
                        <w:color w:val="000000" w:themeColor="text1"/>
                        <w:sz w:val="18"/>
                        <w:szCs w:val="18"/>
                      </w:rPr>
                    </w:pPr>
                    <w:r>
                      <w:rPr>
                        <w:rFonts w:hint="eastAsia"/>
                        <w:b/>
                        <w:color w:val="000000" w:themeColor="text1"/>
                        <w:sz w:val="18"/>
                        <w:szCs w:val="18"/>
                      </w:rPr>
                      <w:t>第六学期</w:t>
                    </w:r>
                  </w:p>
                </w:txbxContent>
              </v:textbox>
            </v:rect>
            <v:rect id="矩形 25" o:spid="_x0000_s1085" o:spt="1" style="position:absolute;left:66474;top:810;height:3449;width:10126;v-text-anchor:middle;" fillcolor="#8064A2"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">
              <v:path/>
              <v:fill on="t" opacity="32896f" focussize="0,0"/>
              <v:stroke on="f"/>
              <v:imagedata o:title=""/>
              <o:lock v:ext="edit"/>
              <v:textbox>
                <w:txbxContent>
                  <w:p>
                    <w:pPr>
                      <w:jc w:val="center"/>
                      <w:rPr>
                        <w:b/>
                        <w:color w:val="000000" w:themeColor="text1"/>
                        <w:sz w:val="18"/>
                        <w:szCs w:val="18"/>
                      </w:rPr>
                    </w:pPr>
                    <w:r>
                      <w:rPr>
                        <w:rFonts w:hint="eastAsia"/>
                        <w:b/>
                        <w:color w:val="000000" w:themeColor="text1"/>
                        <w:sz w:val="18"/>
                        <w:szCs w:val="18"/>
                      </w:rPr>
                      <w:t>第七学期</w:t>
                    </w:r>
                  </w:p>
                </w:txbxContent>
              </v:textbox>
            </v:rect>
            <v:rect id="矩形 26" o:spid="_x0000_s1086" o:spt="1" style="position:absolute;left:76528;top:812;height:3449;width:10126;v-text-anchor:middle;" fillcolor="#8064A2"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">
              <v:path/>
              <v:fill on="t" opacity="32896f" focussize="0,0"/>
              <v:stroke on="f"/>
              <v:imagedata o:title=""/>
              <o:lock v:ext="edit"/>
              <v:textbox>
                <w:txbxContent>
                  <w:p>
                    <w:pPr>
                      <w:jc w:val="center"/>
                      <w:rPr>
                        <w:b/>
                        <w:color w:val="000000" w:themeColor="text1"/>
                        <w:sz w:val="18"/>
                        <w:szCs w:val="18"/>
                      </w:rPr>
                    </w:pPr>
                    <w:r>
                      <w:rPr>
                        <w:rFonts w:hint="eastAsia"/>
                        <w:b/>
                        <w:color w:val="000000" w:themeColor="text1"/>
                        <w:sz w:val="18"/>
                        <w:szCs w:val="18"/>
                      </w:rPr>
                      <w:t>第八学期</w:t>
                    </w:r>
                  </w:p>
                </w:txbxContent>
              </v:textbox>
            </v:rect>
            <v:rect id="矩形 27" o:spid="_x0000_s1087" o:spt="1" style="position:absolute;left:7437;top:4476;height:2160;width:77400;v-text-anchor:middle;" fillcolor="#DFA7A6"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">
              <v:path/>
              <v:fill type="gradient" on="t" color2="#F5E4E4" colors="0f #FFA2A1;22938f #FFBEBD;65536f #FFE5E5" angle="180" focus="100%" focussize="0f,0f" rotate="t"/>
              <v:stroke color="#BC4542"/>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themeColor="text1"/>
                        <w:sz w:val="18"/>
                        <w:szCs w:val="18"/>
                      </w:rPr>
                    </w:pPr>
                    <w:r>
                      <w:rPr>
                        <w:rFonts w:hint="eastAsia" w:ascii="宋体" w:hAnsi="宋体"/>
                        <w:color w:val="000000" w:themeColor="text1"/>
                        <w:sz w:val="18"/>
                        <w:szCs w:val="18"/>
                      </w:rPr>
                      <w:t>形势与政策（1</w:t>
                    </w:r>
                    <w:r>
                      <w:rPr>
                        <w:rFonts w:ascii="宋体" w:hAnsi="宋体"/>
                        <w:color w:val="000000" w:themeColor="text1"/>
                        <w:sz w:val="18"/>
                        <w:szCs w:val="18"/>
                      </w:rPr>
                      <w:t>-8</w:t>
                    </w:r>
                    <w:r>
                      <w:rPr>
                        <w:rFonts w:hint="eastAsia" w:ascii="宋体" w:hAnsi="宋体"/>
                        <w:color w:val="000000" w:themeColor="text1"/>
                        <w:sz w:val="18"/>
                        <w:szCs w:val="18"/>
                      </w:rPr>
                      <w:t>），创业基础（2</w:t>
                    </w:r>
                    <w:r>
                      <w:rPr>
                        <w:rFonts w:ascii="宋体" w:hAnsi="宋体"/>
                        <w:color w:val="000000" w:themeColor="text1"/>
                        <w:sz w:val="18"/>
                        <w:szCs w:val="18"/>
                      </w:rPr>
                      <w:t>-8</w:t>
                    </w:r>
                    <w:r>
                      <w:rPr>
                        <w:rFonts w:hint="eastAsia" w:ascii="宋体" w:hAnsi="宋体"/>
                        <w:color w:val="000000" w:themeColor="text1"/>
                        <w:sz w:val="18"/>
                        <w:szCs w:val="18"/>
                      </w:rPr>
                      <w:t>），职业生涯规划（2</w:t>
                    </w:r>
                    <w:r>
                      <w:rPr>
                        <w:rFonts w:ascii="宋体" w:hAnsi="宋体"/>
                        <w:color w:val="000000" w:themeColor="text1"/>
                        <w:sz w:val="18"/>
                        <w:szCs w:val="18"/>
                      </w:rPr>
                      <w:t>-8</w:t>
                    </w:r>
                    <w:r>
                      <w:rPr>
                        <w:rFonts w:hint="eastAsia" w:ascii="宋体" w:hAnsi="宋体"/>
                        <w:color w:val="000000" w:themeColor="text1"/>
                        <w:sz w:val="18"/>
                        <w:szCs w:val="18"/>
                      </w:rPr>
                      <w:t>），艺术教育课程（2</w:t>
                    </w:r>
                    <w:r>
                      <w:rPr>
                        <w:rFonts w:ascii="宋体" w:hAnsi="宋体"/>
                        <w:color w:val="000000" w:themeColor="text1"/>
                        <w:sz w:val="18"/>
                        <w:szCs w:val="18"/>
                      </w:rPr>
                      <w:t>-8</w:t>
                    </w:r>
                    <w:r>
                      <w:rPr>
                        <w:rFonts w:hint="eastAsia" w:ascii="宋体" w:hAnsi="宋体"/>
                        <w:color w:val="000000" w:themeColor="text1"/>
                        <w:sz w:val="18"/>
                        <w:szCs w:val="18"/>
                      </w:rPr>
                      <w:t>），通识通选课程（2</w:t>
                    </w:r>
                    <w:r>
                      <w:rPr>
                        <w:rFonts w:ascii="宋体" w:hAnsi="宋体"/>
                        <w:color w:val="000000" w:themeColor="text1"/>
                        <w:sz w:val="18"/>
                        <w:szCs w:val="18"/>
                      </w:rPr>
                      <w:t>-8</w:t>
                    </w:r>
                    <w:r>
                      <w:rPr>
                        <w:rFonts w:hint="eastAsia" w:ascii="宋体" w:hAnsi="宋体"/>
                        <w:color w:val="000000" w:themeColor="text1"/>
                        <w:sz w:val="18"/>
                        <w:szCs w:val="18"/>
                      </w:rPr>
                      <w:t>），通识教育网络课程（2</w:t>
                    </w:r>
                    <w:r>
                      <w:rPr>
                        <w:rFonts w:ascii="宋体" w:hAnsi="宋体"/>
                        <w:color w:val="000000" w:themeColor="text1"/>
                        <w:sz w:val="18"/>
                        <w:szCs w:val="18"/>
                      </w:rPr>
                      <w:t>-8</w:t>
                    </w:r>
                    <w:r>
                      <w:rPr>
                        <w:rFonts w:hint="eastAsia" w:ascii="宋体" w:hAnsi="宋体"/>
                        <w:color w:val="000000" w:themeColor="text1"/>
                        <w:sz w:val="18"/>
                        <w:szCs w:val="18"/>
                      </w:rPr>
                      <w:t>）</w:t>
                    </w:r>
                  </w:p>
                </w:txbxContent>
              </v:textbox>
            </v:rect>
            <v:rect id="矩形 28" o:spid="_x0000_s1088" o:spt="1" style="position:absolute;left:7722;top:8902;height:2159;width:36931;v-text-anchor:middle;" fillcolor="#BFB1D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">
              <v:path/>
              <v:fill type="gradient" on="t" color2="#ECE7F1" colors="0f #C9B5E8;22938f #D9CBEE;65536f #F0EAF9" angle="180" focus="100%" focussize="0f,0f" rotate="t"/>
              <v:stroke color="#795D9B"/>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themeColor="text1"/>
                        <w:sz w:val="18"/>
                        <w:szCs w:val="18"/>
                      </w:rPr>
                    </w:pPr>
                    <w:r>
                      <w:rPr>
                        <w:rFonts w:hint="eastAsia" w:ascii="宋体" w:hAnsi="宋体"/>
                        <w:color w:val="000000" w:themeColor="text1"/>
                        <w:sz w:val="18"/>
                        <w:szCs w:val="18"/>
                      </w:rPr>
                      <w:t>思想政治理论课（1</w:t>
                    </w:r>
                    <w:r>
                      <w:rPr>
                        <w:rFonts w:ascii="宋体" w:hAnsi="宋体"/>
                        <w:color w:val="000000" w:themeColor="text1"/>
                        <w:sz w:val="18"/>
                        <w:szCs w:val="18"/>
                      </w:rPr>
                      <w:t>-4</w:t>
                    </w:r>
                    <w:r>
                      <w:rPr>
                        <w:rFonts w:hint="eastAsia" w:ascii="宋体" w:hAnsi="宋体"/>
                        <w:color w:val="000000" w:themeColor="text1"/>
                        <w:sz w:val="18"/>
                        <w:szCs w:val="18"/>
                      </w:rPr>
                      <w:t>）</w:t>
                    </w:r>
                  </w:p>
                </w:txbxContent>
              </v:textbox>
            </v:rect>
            <v:rect id="矩形 29" o:spid="_x0000_s1089" o:spt="1" style="position:absolute;left:5982;top:11117;height:2159;width:9722;v-text-anchor:middle;" fillcolor="#A5D5E2"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">
              <v:path/>
              <v:fill type="gradient" on="t" color2="#E4F2F6" colors="0f #9EEAFF;22938f #BBEFFF;65536f #E4F9FF" angle="180" focus="100%" focussize="0f,0f" rotate="t"/>
              <v:stroke color="#40A7C2"/>
              <v:imagedata o:title=""/>
              <o:lock v:ext="edit"/>
              <v:shadow on="t" color="#000000" opacity="24903f" offset="0pt,1.5748031496063pt" origin="0f,32768f"/>
              <v:textbox inset="1mm,1mm,1mm,1mm">
                <w:txbxContent>
                  <w:p>
                    <w:pPr>
                      <w:snapToGrid w:val="0"/>
                      <w:spacing w:line="360" w:lineRule="auto"/>
                      <w:rPr>
                        <w:rFonts w:ascii="宋体" w:hAnsi="宋体"/>
                        <w:color w:val="000000" w:themeColor="text1"/>
                        <w:sz w:val="18"/>
                        <w:szCs w:val="18"/>
                      </w:rPr>
                    </w:pPr>
                    <w:r>
                      <w:rPr>
                        <w:rFonts w:hint="eastAsia" w:ascii="宋体" w:hAnsi="宋体"/>
                        <w:color w:val="000000" w:themeColor="text1"/>
                        <w:sz w:val="18"/>
                        <w:szCs w:val="18"/>
                      </w:rPr>
                      <w:t>大学计算机I（1）</w:t>
                    </w:r>
                  </w:p>
                </w:txbxContent>
              </v:textbox>
            </v:rect>
            <v:rect id="矩形 32" o:spid="_x0000_s1090" o:spt="1" style="position:absolute;left:5696;top:15587;height:3746;width:8852;v-text-anchor:middle;" fillcolor="#FBCAA2"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">
              <v:path/>
              <v:fill type="gradient" on="t" color2="#FDEFE3" colors="0f #FFBE86;22938f #FFD0AA;65536f #FFEBDB" angle="180" focus="100%" focussize="0f,0f" rotate="t"/>
              <v:stroke color="#F68C36"/>
              <v:imagedata o:title=""/>
              <o:lock v:ext="edit"/>
              <v:shadow on="t" color="#000000" opacity="24903f" offset="0pt,1.5748031496063pt" origin="0f,32768f"/>
              <v:textbox inset="1mm,1mm,1mm,1mm" style="mso-fit-shape-to-text:t;">
                <w:txbxContent>
                  <w:p>
                    <w:pPr>
                      <w:snapToGrid w:val="0"/>
                      <w:jc w:val="center"/>
                      <w:rPr>
                        <w:rFonts w:ascii="宋体" w:hAnsi="宋体"/>
                        <w:color w:val="000000" w:themeColor="text1"/>
                        <w:sz w:val="18"/>
                        <w:szCs w:val="18"/>
                      </w:rPr>
                    </w:pPr>
                    <w:r>
                      <w:rPr>
                        <w:rFonts w:hint="eastAsia" w:ascii="宋体" w:hAnsi="宋体"/>
                        <w:color w:val="000000" w:themeColor="text1"/>
                        <w:sz w:val="18"/>
                        <w:szCs w:val="18"/>
                      </w:rPr>
                      <w:t>军事理论（1）</w:t>
                    </w:r>
                  </w:p>
                  <w:p>
                    <w:pPr>
                      <w:snapToGrid w:val="0"/>
                      <w:jc w:val="center"/>
                      <w:rPr>
                        <w:rFonts w:ascii="宋体" w:hAnsi="宋体"/>
                        <w:color w:val="000000" w:themeColor="text1"/>
                        <w:sz w:val="18"/>
                        <w:szCs w:val="18"/>
                      </w:rPr>
                    </w:pPr>
                    <w:r>
                      <w:rPr>
                        <w:rFonts w:hint="eastAsia" w:ascii="宋体" w:hAnsi="宋体"/>
                        <w:color w:val="000000" w:themeColor="text1"/>
                        <w:sz w:val="18"/>
                        <w:szCs w:val="18"/>
                      </w:rPr>
                      <w:t>军事技能（1）</w:t>
                    </w:r>
                  </w:p>
                </w:txbxContent>
              </v:textbox>
            </v:rect>
            <v:rect id="矩形 33" o:spid="_x0000_s1091" o:spt="1" style="position:absolute;left:36557;top:14419;height:3781;width:8854;v-text-anchor:middle;" fillcolor="#FBCAA2"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">
              <v:path/>
              <v:fill type="gradient" on="t" color2="#FDEFE3" colors="0f #FFBE86;22938f #FFD0AA;65536f #FFEBDB" angle="180" focus="100%" focussize="0f,0f" rotate="t"/>
              <v:stroke color="#F68C36"/>
              <v:imagedata o:title=""/>
              <o:lock v:ext="edit"/>
              <v:shadow on="t" color="#000000" opacity="24903f" offset="0pt,1.5748031496063pt" origin="0f,32768f"/>
              <v:textbox inset="1mm,1mm,1mm,1mm" style="mso-fit-shape-to-text:t;">
                <w:txbxContent>
                  <w:p>
                    <w:pPr>
                      <w:snapToGrid w:val="0"/>
                      <w:jc w:val="center"/>
                      <w:rPr>
                        <w:rFonts w:ascii="宋体" w:hAnsi="宋体"/>
                        <w:color w:val="000000" w:themeColor="text1"/>
                        <w:sz w:val="18"/>
                        <w:szCs w:val="18"/>
                      </w:rPr>
                    </w:pPr>
                    <w:r>
                      <w:rPr>
                        <w:rFonts w:hint="eastAsia" w:ascii="宋体" w:hAnsi="宋体"/>
                        <w:color w:val="000000" w:themeColor="text1"/>
                        <w:sz w:val="18"/>
                        <w:szCs w:val="18"/>
                      </w:rPr>
                      <w:t>思想政治理论课社会实践（4）</w:t>
                    </w:r>
                  </w:p>
                </w:txbxContent>
              </v:textbox>
            </v:rect>
            <v:rect id="矩形 35" o:spid="_x0000_s1092" o:spt="1" style="position:absolute;left:16326;top:10832;height:2159;width:9722;v-text-anchor:middle;" fillcolor="#A5D5E2"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">
              <v:path/>
              <v:fill type="gradient" on="t" color2="#E4F2F6" colors="0f #9EEAFF;22938f #BBEFFF;65536f #E4F9FF" angle="180" focus="100%" focussize="0f,0f" rotate="t"/>
              <v:stroke color="#40A7C2"/>
              <v:imagedata o:title=""/>
              <o:lock v:ext="edit"/>
              <v:shadow on="t" color="#000000" opacity="24903f" offset="0pt,1.5748031496063pt" origin="0f,32768f"/>
              <v:textbox inset="1mm,1mm,1mm,1mm">
                <w:txbxContent>
                  <w:p>
                    <w:pPr>
                      <w:snapToGrid w:val="0"/>
                      <w:spacing w:line="360" w:lineRule="auto"/>
                      <w:rPr>
                        <w:rFonts w:ascii="宋体" w:hAnsi="宋体"/>
                        <w:color w:val="000000" w:themeColor="text1"/>
                        <w:sz w:val="18"/>
                        <w:szCs w:val="18"/>
                      </w:rPr>
                    </w:pPr>
                    <w:r>
                      <w:rPr>
                        <w:rFonts w:hint="eastAsia" w:ascii="宋体" w:hAnsi="宋体"/>
                        <w:color w:val="000000" w:themeColor="text1"/>
                        <w:sz w:val="18"/>
                        <w:szCs w:val="18"/>
                      </w:rPr>
                      <w:t>大学计算机</w:t>
                    </w:r>
                    <w:r>
                      <w:rPr>
                        <w:rFonts w:ascii="宋体" w:hAnsi="宋体"/>
                        <w:color w:val="000000" w:themeColor="text1"/>
                        <w:sz w:val="18"/>
                        <w:szCs w:val="18"/>
                      </w:rPr>
                      <w:t>II</w:t>
                    </w:r>
                    <w:r>
                      <w:rPr>
                        <w:rFonts w:hint="eastAsia" w:ascii="宋体" w:hAnsi="宋体"/>
                        <w:color w:val="000000" w:themeColor="text1"/>
                        <w:sz w:val="18"/>
                        <w:szCs w:val="18"/>
                      </w:rPr>
                      <w:t>（</w:t>
                    </w:r>
                    <w:r>
                      <w:rPr>
                        <w:rFonts w:ascii="宋体" w:hAnsi="宋体"/>
                        <w:color w:val="000000" w:themeColor="text1"/>
                        <w:sz w:val="18"/>
                        <w:szCs w:val="18"/>
                      </w:rPr>
                      <w:t>2</w:t>
                    </w:r>
                    <w:r>
                      <w:rPr>
                        <w:rFonts w:hint="eastAsia" w:ascii="宋体" w:hAnsi="宋体"/>
                        <w:color w:val="000000" w:themeColor="text1"/>
                        <w:sz w:val="18"/>
                        <w:szCs w:val="18"/>
                      </w:rPr>
                      <w:t>）</w:t>
                    </w:r>
                  </w:p>
                </w:txbxContent>
              </v:textbox>
            </v:rect>
            <v:rect id="矩形 34" o:spid="_x0000_s1093" o:spt="1" style="position:absolute;left:5982;top:18923;height:2413;width:9353;v-text-anchor:middle;" fillcolor="#A5D5E2"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">
              <v:path/>
              <v:fill type="gradient" on="t" color2="#E4F2F6" colors="0f #9EEAFF;22938f #BBEFFF;65536f #E4F9FF" angle="180" focus="100%" focussize="0f,0f" rotate="t"/>
              <v:stroke color="#40A7C2"/>
              <v:imagedata o:title=""/>
              <o:lock v:ext="edit"/>
              <v:shadow on="t" color="#000000" opacity="24903f" offset="0pt,1.5748031496063pt" origin="0f,32768f"/>
              <v:textbox inset="1mm,1mm,1mm,1mm">
                <w:txbxContent>
                  <w:p>
                    <w:pPr>
                      <w:spacing w:after="240"/>
                      <w:jc w:val="center"/>
                      <w:rPr>
                        <w:rFonts w:asciiTheme="majorEastAsia" w:hAnsiTheme="majorEastAsia" w:eastAsiaTheme="majorEastAsia"/>
                        <w:kern w:val="0"/>
                        <w:sz w:val="24"/>
                      </w:rPr>
                    </w:pPr>
                    <w:r>
                      <w:rPr>
                        <w:rFonts w:hint="eastAsia" w:asciiTheme="majorEastAsia" w:hAnsiTheme="majorEastAsia" w:eastAsiaTheme="majorEastAsia"/>
                        <w:color w:val="000000"/>
                        <w:sz w:val="18"/>
                        <w:szCs w:val="18"/>
                      </w:rPr>
                      <w:t>政治经济学</w:t>
                    </w:r>
                  </w:p>
                </w:txbxContent>
              </v:textbox>
            </v:rect>
            <v:rect id="矩形 36" o:spid="_x0000_s1094" o:spt="1" style="position:absolute;left:16278;top:18923;height:2796;width:8847;v-text-anchor:middle;" fillcolor="#FBCAA2"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">
              <v:path/>
              <v:fill type="gradient" on="t" color2="#FDEFE3" colors="0f #FFBE86;22938f #FFD0AA;65536f #FFEBDB" angle="180" focus="100%" focussize="0f,0f" rotate="t"/>
              <v:stroke color="#F68C36"/>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微观经济学</w:t>
                    </w:r>
                  </w:p>
                </w:txbxContent>
              </v:textbox>
            </v:rect>
            <v:rect id="矩形 37" o:spid="_x0000_s1095" o:spt="1" style="position:absolute;left:26565;top:18881;height:2796;width:8847;v-text-anchor:middle;" fillcolor="#92D05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">
              <v:path/>
              <v:fill on="t" focussize="0,0"/>
              <v:stroke color="#92D050"/>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宏观经济学</w:t>
                    </w:r>
                  </w:p>
                </w:txbxContent>
              </v:textbox>
            </v:rect>
            <v:rect id="矩形 38" o:spid="_x0000_s1096" o:spt="1" style="position:absolute;left:36407;top:18881;height:2796;width:8848;v-text-anchor:middle;" fillcolor="#FFC00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">
              <v:path/>
              <v:fill on="t" focussize="0,0"/>
              <v:stroke color="#F68C36"/>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国际经济学</w:t>
                    </w:r>
                  </w:p>
                </w:txbxContent>
              </v:textbox>
            </v:rect>
            <v:rect id="矩形 39" o:spid="_x0000_s1097" o:spt="1" style="position:absolute;left:36106;top:25809;height:2794;width:8852;v-text-anchor:middle;" fillcolor="#00B05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">
              <v:path/>
              <v:fill on="t" focussize="0,0"/>
              <v:stroke color="#00B050"/>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金融学</w:t>
                    </w:r>
                  </w:p>
                </w:txbxContent>
              </v:textbox>
            </v:rect>
            <v:rect id="矩形 40" o:spid="_x0000_s1098" o:spt="1" style="position:absolute;left:26562;top:21333;height:2794;width:8585;v-text-anchor:middle;" fillcolor="#C0504D"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">
              <v:path/>
              <v:fill on="t" focussize="0,0"/>
              <v:stroke color="#C00000"/>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会计学</w:t>
                    </w:r>
                  </w:p>
                </w:txbxContent>
              </v:textbox>
            </v:rect>
            <v:rect id="矩形 41" o:spid="_x0000_s1099" o:spt="1" style="position:absolute;left:36182;top:23003;height:2800;width:8852;v-text-anchor:middle;" fillcolor="#FBCAA2"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">
              <v:path/>
              <v:fill type="gradient" on="t" color2="#FDEFE3" colors="0f #FFBE86;22938f #FFD0AA;65536f #FFEBDB" angle="180" focus="100%" focussize="0f,0f" rotate="t"/>
              <v:stroke color="#F68C36"/>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统计学</w:t>
                    </w:r>
                  </w:p>
                </w:txbxContent>
              </v:textbox>
            </v:rect>
            <v:rect id="矩形 42" o:spid="_x0000_s1100" o:spt="1" style="position:absolute;left:26295;top:28603;height:2749;width:5429;v-text-anchor:middle;" fillcolor="#FBCAA2"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">
              <v:path/>
              <v:fill type="gradient" on="t" color2="#FDEFE3" colors="0f #FFBE86;22938f #FFD0AA;65536f #FFEBDB" angle="180" focus="100%" focussize="0f,0f" rotate="t"/>
              <v:stroke color="#F68C36"/>
              <v:imagedata o:title=""/>
              <o:lock v:ext="edit"/>
              <v:shadow on="t" color="#000000" opacity="24903f" offset="0pt,1.5748031496063pt" origin="0f,32768f"/>
              <v:textbox inset="1mm,1mm,1mm,1mm">
                <w:txbxContent>
                  <w:p>
                    <w:pPr>
                      <w:jc w:val="center"/>
                      <w:rPr>
                        <w:kern w:val="0"/>
                        <w:sz w:val="24"/>
                      </w:rPr>
                    </w:pPr>
                    <w:r>
                      <w:rPr>
                        <w:rFonts w:hint="eastAsia"/>
                        <w:color w:val="000000"/>
                        <w:sz w:val="18"/>
                        <w:szCs w:val="18"/>
                      </w:rPr>
                      <w:t>财政学</w:t>
                    </w:r>
                  </w:p>
                </w:txbxContent>
              </v:textbox>
            </v:rect>
            <v:rect id="矩形 43" o:spid="_x0000_s1101" o:spt="1" style="position:absolute;left:46920;top:19194;height:2806;width:8845;v-text-anchor:middle;" fillcolor="#00B0F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">
              <v:path/>
              <v:fill on="t" focussize="0,0"/>
              <v:stroke color="#8DB3E2"/>
              <v:imagedata o:title=""/>
              <o:lock v:ext="edit"/>
              <v:shadow on="t" color="#000000" opacity="24903f" offset="0pt,1.5748031496063pt" origin="0f,32768f"/>
              <v:textbox inset="1mm,1mm,1mm,1mm" style="mso-fit-shape-to-text:t;">
                <w:txbxContent>
                  <w:p>
                    <w:pPr>
                      <w:jc w:val="center"/>
                      <w:rPr>
                        <w:color w:val="000000"/>
                        <w:sz w:val="18"/>
                        <w:szCs w:val="18"/>
                      </w:rPr>
                    </w:pPr>
                    <w:r>
                      <w:rPr>
                        <w:rFonts w:hint="eastAsia"/>
                        <w:color w:val="000000"/>
                        <w:sz w:val="18"/>
                        <w:szCs w:val="18"/>
                      </w:rPr>
                      <w:t>计量经济学</w:t>
                    </w:r>
                  </w:p>
                </w:txbxContent>
              </v:textbox>
            </v:rect>
            <v:rect id="矩形 44" o:spid="_x0000_s1102" o:spt="1" style="position:absolute;left:47015;top:25041;height:2794;width:8852;v-text-anchor:middle;" fillcolor="#CCC0D9"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">
              <v:path/>
              <v:fill on="t" focussize="0,0"/>
              <v:stroke color="#CCC0D9"/>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保险学</w:t>
                    </w:r>
                  </w:p>
                </w:txbxContent>
              </v:textbox>
            </v:rect>
            <v:rect id="矩形 45" o:spid="_x0000_s1103" o:spt="1" style="position:absolute;left:6181;top:21802;height:4778;width:8848;v-text-anchor:middle;" fillcolor="#C6D9F1"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">
              <v:path/>
              <v:fill on="t" focussize="0,0"/>
              <v:stroke color="#C6D9F1"/>
              <v:imagedata o:title=""/>
              <o:lock v:ext="edit"/>
              <v:shadow on="t" color="#000000" opacity="24903f" offset="0pt,1.5748031496063pt" origin="0f,32768f"/>
              <v:textbox inset="1mm,1mm,1mm,1mm" style="mso-fit-shape-to-text:t;">
                <w:txbxContent>
                  <w:p>
                    <w:pPr>
                      <w:jc w:val="center"/>
                      <w:rPr>
                        <w:color w:val="000000"/>
                        <w:sz w:val="18"/>
                        <w:szCs w:val="18"/>
                      </w:rPr>
                    </w:pPr>
                    <w:r>
                      <w:rPr>
                        <w:rFonts w:hint="eastAsia"/>
                        <w:color w:val="000000"/>
                        <w:sz w:val="18"/>
                        <w:szCs w:val="18"/>
                      </w:rPr>
                      <w:t>大学数学</w:t>
                    </w:r>
                    <w:r>
                      <w:rPr>
                        <w:color w:val="000000"/>
                        <w:sz w:val="18"/>
                        <w:szCs w:val="18"/>
                      </w:rPr>
                      <w:t>B</w:t>
                    </w:r>
                  </w:p>
                  <w:p>
                    <w:pPr>
                      <w:jc w:val="center"/>
                      <w:rPr>
                        <w:kern w:val="0"/>
                        <w:sz w:val="24"/>
                      </w:rPr>
                    </w:pPr>
                    <w:r>
                      <w:rPr>
                        <w:rFonts w:hint="eastAsia"/>
                        <w:color w:val="000000"/>
                        <w:sz w:val="18"/>
                        <w:szCs w:val="18"/>
                      </w:rPr>
                      <w:t>（微积分1）</w:t>
                    </w:r>
                  </w:p>
                </w:txbxContent>
              </v:textbox>
            </v:rect>
            <v:rect id="矩形 46" o:spid="_x0000_s1104" o:spt="1" style="position:absolute;left:16592;top:23003;height:6756;width:8846;v-text-anchor:middle;" fillcolor="#C6D9F1"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">
              <v:path/>
              <v:fill on="t" focussize="0,0"/>
              <v:stroke color="#C6D9F1"/>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大学数学</w:t>
                    </w:r>
                    <w:r>
                      <w:rPr>
                        <w:color w:val="000000"/>
                        <w:sz w:val="18"/>
                        <w:szCs w:val="18"/>
                      </w:rPr>
                      <w:t>B</w:t>
                    </w:r>
                  </w:p>
                  <w:p>
                    <w:pPr>
                      <w:jc w:val="center"/>
                      <w:rPr>
                        <w:color w:val="000000"/>
                        <w:sz w:val="18"/>
                        <w:szCs w:val="18"/>
                      </w:rPr>
                    </w:pPr>
                    <w:r>
                      <w:rPr>
                        <w:rFonts w:hint="eastAsia"/>
                        <w:color w:val="000000"/>
                        <w:sz w:val="18"/>
                        <w:szCs w:val="18"/>
                      </w:rPr>
                      <w:t>（微积分</w:t>
                    </w:r>
                    <w:r>
                      <w:rPr>
                        <w:color w:val="000000"/>
                        <w:sz w:val="18"/>
                        <w:szCs w:val="18"/>
                      </w:rPr>
                      <w:t>2</w:t>
                    </w:r>
                    <w:r>
                      <w:rPr>
                        <w:rFonts w:hint="eastAsia"/>
                        <w:color w:val="000000"/>
                        <w:sz w:val="18"/>
                        <w:szCs w:val="18"/>
                      </w:rPr>
                      <w:t>）</w:t>
                    </w:r>
                  </w:p>
                  <w:p>
                    <w:pPr>
                      <w:jc w:val="center"/>
                      <w:rPr>
                        <w:sz w:val="18"/>
                        <w:szCs w:val="18"/>
                      </w:rPr>
                    </w:pPr>
                    <w:r>
                      <w:rPr>
                        <w:rFonts w:hint="eastAsia"/>
                        <w:sz w:val="18"/>
                        <w:szCs w:val="18"/>
                      </w:rPr>
                      <w:t>（线性代数）</w:t>
                    </w:r>
                  </w:p>
                </w:txbxContent>
              </v:textbox>
            </v:rect>
            <v:rect id="矩形 47" o:spid="_x0000_s1105" o:spt="1" style="position:absolute;left:26111;top:24292;height:4863;width:9436;v-text-anchor:middle;" fillcolor="#C6D9F1"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">
              <v:path/>
              <v:fill on="t" focussize="0,0"/>
              <v:stroke color="#C6D9F1"/>
              <v:imagedata o:title=""/>
              <o:lock v:ext="edit"/>
              <v:shadow on="t" color="#000000" opacity="24903f" offset="0pt,1.5748031496063pt" origin="0f,32768f"/>
              <v:textbox inset="1mm,1mm,1mm,1mm">
                <w:txbxContent>
                  <w:p>
                    <w:pPr>
                      <w:jc w:val="center"/>
                      <w:rPr>
                        <w:kern w:val="0"/>
                        <w:sz w:val="24"/>
                      </w:rPr>
                    </w:pPr>
                    <w:r>
                      <w:rPr>
                        <w:rFonts w:hint="eastAsia"/>
                        <w:color w:val="000000"/>
                        <w:sz w:val="18"/>
                        <w:szCs w:val="18"/>
                      </w:rPr>
                      <w:t>大学数学</w:t>
                    </w:r>
                    <w:r>
                      <w:rPr>
                        <w:color w:val="000000"/>
                        <w:sz w:val="18"/>
                        <w:szCs w:val="18"/>
                      </w:rPr>
                      <w:t>B</w:t>
                    </w:r>
                    <w:r>
                      <w:rPr>
                        <w:rFonts w:hint="eastAsia" w:ascii="宋体" w:hAnsi="宋体"/>
                        <w:sz w:val="18"/>
                        <w:szCs w:val="18"/>
                      </w:rPr>
                      <w:t>(概率论与数理统计）</w:t>
                    </w:r>
                  </w:p>
                </w:txbxContent>
              </v:textbox>
            </v:rect>
            <v:rect id="矩形 48" o:spid="_x0000_s1106" o:spt="1" style="position:absolute;left:46501;top:32559;height:4780;width:9715;v-text-anchor:middle;" fillcolor="#FBCAA2"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">
              <v:path/>
              <v:fill type="gradient" on="t" color2="#FDEFE3" colors="0f #FFBE86;22938f #FFD0AA;65536f #FFEBDB" angle="180" focus="100%" focussize="0f,0f" rotate="t"/>
              <v:stroke color="#F68C36"/>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商业银行业务与经营</w:t>
                    </w:r>
                  </w:p>
                </w:txbxContent>
              </v:textbox>
            </v:rect>
            <v:rect id="矩形 49" o:spid="_x0000_s1107" o:spt="1" style="position:absolute;left:36471;top:33613;height:2794;width:8845;v-text-anchor:middle;" fillcolor="#CCC0D9"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">
              <v:path/>
              <v:fill on="t" focussize="0,0"/>
              <v:stroke color="#CCC0D9"/>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金融统计分析</w:t>
                    </w:r>
                  </w:p>
                </w:txbxContent>
              </v:textbox>
            </v:rect>
            <v:rect id="矩形 51" o:spid="_x0000_s1108" o:spt="1" style="position:absolute;left:56537;top:33314;height:2413;width:9347;v-text-anchor:middle;" fillcolor="#A5D5E2"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">
              <v:path/>
              <v:fill type="gradient" on="t" color2="#E4F2F6" colors="0f #9EEAFF;22938f #BBEFFF;65536f #E4F9FF" angle="180" focus="100%" focussize="0f,0f" rotate="t"/>
              <v:stroke color="#40A7C2"/>
              <v:imagedata o:title=""/>
              <o:lock v:ext="edit"/>
              <v:shadow on="t" color="#000000" opacity="24903f" offset="0pt,1.5748031496063pt" origin="0f,32768f"/>
              <v:textbox inset="1mm,1mm,1mm,1mm">
                <w:txbxContent>
                  <w:p>
                    <w:pPr>
                      <w:spacing w:after="240"/>
                      <w:jc w:val="center"/>
                      <w:rPr>
                        <w:kern w:val="0"/>
                        <w:sz w:val="24"/>
                      </w:rPr>
                    </w:pPr>
                    <w:r>
                      <w:rPr>
                        <w:rFonts w:hint="eastAsia"/>
                        <w:color w:val="000000"/>
                        <w:sz w:val="18"/>
                        <w:szCs w:val="18"/>
                      </w:rPr>
                      <w:t>金融风险管理</w:t>
                    </w:r>
                  </w:p>
                </w:txbxContent>
              </v:textbox>
            </v:rect>
            <v:rect id="矩形 53" o:spid="_x0000_s1109" o:spt="1" style="position:absolute;left:56540;top:35962;height:2400;width:9436;v-text-anchor:middle;" fillcolor="#00B05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">
              <v:path/>
              <v:fill on="t" focussize="0,0"/>
              <v:stroke color="#00B050"/>
              <v:imagedata o:title=""/>
              <o:lock v:ext="edit"/>
              <v:shadow on="t" color="#000000" opacity="24903f" offset="0pt,1.5748031496063pt" origin="0f,32768f"/>
              <v:textbox inset="1mm,1mm,1mm,1mm">
                <w:txbxContent>
                  <w:p>
                    <w:pPr>
                      <w:jc w:val="center"/>
                      <w:rPr>
                        <w:kern w:val="0"/>
                        <w:sz w:val="24"/>
                      </w:rPr>
                    </w:pPr>
                    <w:r>
                      <w:rPr>
                        <w:rFonts w:hint="eastAsia"/>
                        <w:color w:val="000000"/>
                        <w:sz w:val="18"/>
                        <w:szCs w:val="18"/>
                      </w:rPr>
                      <w:t>证券投资学</w:t>
                    </w:r>
                  </w:p>
                </w:txbxContent>
              </v:textbox>
            </v:rect>
            <v:rect id="矩形 55" o:spid="_x0000_s1110" o:spt="1" style="position:absolute;left:76892;top:33739;height:2806;width:9506;v-text-anchor:middle;" fillcolor="#F79646"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">
              <v:path/>
              <v:fill on="t" focussize="0,0"/>
              <v:stroke color="#F79646"/>
              <v:imagedata o:title=""/>
              <o:lock v:ext="edit"/>
              <v:shadow on="t" color="#000000" opacity="24903f" offset="0pt,1.5748031496063pt" origin="0f,32768f"/>
              <v:textbox inset="1mm,1mm,1mm,1mm" style="mso-fit-shape-to-text:t;">
                <w:txbxContent>
                  <w:p>
                    <w:pPr>
                      <w:jc w:val="center"/>
                      <w:rPr>
                        <w:b/>
                        <w:color w:val="E5B8B7" w:themeColor="accent2" w:themeTint="66"/>
                        <w:kern w:val="0"/>
                        <w:sz w:val="24"/>
                      </w:rPr>
                    </w:pPr>
                    <w:r>
                      <w:rPr>
                        <w:rFonts w:hint="eastAsia"/>
                        <w:color w:val="000000"/>
                        <w:sz w:val="18"/>
                        <w:szCs w:val="18"/>
                      </w:rPr>
                      <w:t>毕业论文</w:t>
                    </w:r>
                  </w:p>
                </w:txbxContent>
              </v:textbox>
            </v:rect>
            <v:rect id="矩形 56" o:spid="_x0000_s1111" o:spt="1" style="position:absolute;left:66630;top:33359;height:2800;width:9506;v-text-anchor:middle;" fillcolor="#F2DBDB"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">
              <v:path/>
              <v:fill on="t" focussize="0,0"/>
              <v:stroke color="#EAF1DD"/>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金融保险专题</w:t>
                    </w:r>
                  </w:p>
                </w:txbxContent>
              </v:textbox>
            </v:rect>
            <v:rect id="矩形 61" o:spid="_x0000_s1114" o:spt="1" style="position:absolute;left:67005;top:36159;height:2799;width:8852;v-text-anchor:middle;" fillcolor="#B2A1C7"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">
              <v:path/>
              <v:fill on="t" focussize="0,0"/>
              <v:stroke color="#B2A1C7"/>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投资银行学</w:t>
                    </w:r>
                  </w:p>
                </w:txbxContent>
              </v:textbox>
            </v:rect>
            <v:rect id="矩形 52" o:spid="_x0000_s1115" o:spt="1" style="position:absolute;left:51835;top:39098;height:2800;width:5861;v-text-anchor:middle;" fillcolor="#92D05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">
              <v:path/>
              <v:fill on="t" focussize="0,0"/>
              <v:stroke color="#92D050"/>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公司金融</w:t>
                    </w:r>
                  </w:p>
                </w:txbxContent>
              </v:textbox>
            </v:rect>
            <v:rect id="矩形 57" o:spid="_x0000_s1116" o:spt="1" style="position:absolute;left:57696;top:38362;height:2438;width:8674;v-text-anchor:middle;" fillcolor="#8DB3E2"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">
              <v:path/>
              <v:fill on="t" focussize="0,0"/>
              <v:stroke color="#C6D9F1"/>
              <v:imagedata o:title=""/>
              <o:lock v:ext="edit"/>
              <v:shadow on="t" color="#000000" opacity="24903f" offset="0pt,1.5748031496063pt" origin="0f,32768f"/>
              <v:textbox inset="1mm,1mm,1mm,1mm">
                <w:txbxContent>
                  <w:p>
                    <w:pPr>
                      <w:jc w:val="center"/>
                      <w:rPr>
                        <w:kern w:val="0"/>
                        <w:sz w:val="24"/>
                      </w:rPr>
                    </w:pPr>
                    <w:r>
                      <w:rPr>
                        <w:rFonts w:hint="eastAsia"/>
                        <w:color w:val="000000"/>
                        <w:sz w:val="18"/>
                        <w:szCs w:val="18"/>
                      </w:rPr>
                      <w:t>金融工程学</w:t>
                    </w:r>
                  </w:p>
                </w:txbxContent>
              </v:textbox>
            </v:rect>
            <v:rect id="矩形 58" o:spid="_x0000_s1117" o:spt="1" style="position:absolute;left:45872;top:41752;height:2800;width:7677;v-text-anchor:middle;" fillcolor="#D99594"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">
              <v:path/>
              <v:fill on="t" focussize="0,0"/>
              <v:stroke color="#D99594"/>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 xml:space="preserve">金融市场学 </w:t>
                    </w:r>
                  </w:p>
                </w:txbxContent>
              </v:textbox>
            </v:rect>
            <v:rect id="矩形 62" o:spid="_x0000_s1118" o:spt="1" style="position:absolute;left:36182;top:37339;height:2794;width:9696;v-text-anchor:middle;" fillcolor="#FFFF0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">
              <v:path/>
              <v:fill on="t" focussize="0,0"/>
              <v:stroke color="#FFC000"/>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金融分析原理</w:t>
                    </w:r>
                  </w:p>
                </w:txbxContent>
              </v:textbox>
            </v:rect>
            <v:rect id="矩形 67" o:spid="_x0000_s1122" o:spt="1" style="position:absolute;left:46717;top:22247;height:2794;width:9823;v-text-anchor:middle;" fillcolor="#FDE9D9"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">
              <v:path/>
              <v:fill on="t" focussize="0,0"/>
              <v:stroke color="#FDE9D9"/>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保险流程实验</w:t>
                    </w:r>
                  </w:p>
                </w:txbxContent>
              </v:textbox>
            </v:rect>
            <v:rect id="矩形 68" o:spid="_x0000_s1123" o:spt="1" style="position:absolute;left:45904;top:43955;height:2800;width:9957;v-text-anchor:middle;" fillcolor="#FABF8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">
              <v:path/>
              <v:fill on="t" focussize="0,0"/>
              <v:stroke color="#FABF8F"/>
              <v:imagedata o:title=""/>
              <o:lock v:ext="edit"/>
              <v:shadow on="t" color="#000000" opacity="24903f" offset="0pt,1.5748031496063pt" origin="0f,32768f"/>
              <v:textbox inset="1mm,1mm,1mm,1mm" style="mso-fit-shape-to-text:t;">
                <w:txbxContent>
                  <w:p>
                    <w:pPr>
                      <w:jc w:val="center"/>
                      <w:rPr>
                        <w:kern w:val="0"/>
                        <w:sz w:val="18"/>
                        <w:szCs w:val="18"/>
                      </w:rPr>
                    </w:pPr>
                    <w:r>
                      <w:rPr>
                        <w:kern w:val="0"/>
                        <w:sz w:val="18"/>
                        <w:szCs w:val="18"/>
                      </w:rPr>
                      <w:t>银行信贷实</w:t>
                    </w:r>
                    <w:r>
                      <w:rPr>
                        <w:rFonts w:hint="eastAsia"/>
                        <w:kern w:val="0"/>
                        <w:sz w:val="18"/>
                        <w:szCs w:val="18"/>
                      </w:rPr>
                      <w:t>验</w:t>
                    </w:r>
                  </w:p>
                </w:txbxContent>
              </v:textbox>
            </v:rect>
            <v:rect id="矩形 54" o:spid="_x0000_s1125" o:spt="1" style="position:absolute;left:59398;top:40978;height:2336;width:6216;v-text-anchor:middle;" fillcolor="#F79646"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">
              <v:path/>
              <v:fill on="t" focussize="0,0"/>
              <v:stroke color="#F79646"/>
              <v:imagedata o:title=""/>
              <o:lock v:ext="edit"/>
              <v:shadow on="t" color="#000000" opacity="24903f" offset="0pt,1.5748031496063pt" origin="0f,32768f"/>
              <v:textbox inset="1mm,1mm,1mm,1mm">
                <w:txbxContent>
                  <w:p>
                    <w:pPr>
                      <w:jc w:val="center"/>
                      <w:rPr>
                        <w:kern w:val="0"/>
                        <w:sz w:val="24"/>
                      </w:rPr>
                    </w:pPr>
                    <w:r>
                      <w:rPr>
                        <w:rFonts w:hint="eastAsia"/>
                        <w:color w:val="000000"/>
                        <w:sz w:val="18"/>
                        <w:szCs w:val="18"/>
                      </w:rPr>
                      <w:t>学年论文</w:t>
                    </w:r>
                  </w:p>
                </w:txbxContent>
              </v:textbox>
            </v:rect>
            <v:rect id="矩形 70" o:spid="_x0000_s1126" o:spt="1" style="position:absolute;left:36468;top:41416;height:2793;width:9550;v-text-anchor:middle;" fillcolor="#FDE9D9"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">
              <v:path/>
              <v:fill on="t" focussize="0,0"/>
              <v:stroke color="#FBD4B4"/>
              <v:imagedata o:title=""/>
              <o:lock v:ext="edit"/>
              <v:shadow on="t" color="#000000" opacity="24903f" offset="0pt,1.5748031496063pt" origin="0f,32768f"/>
              <v:textbox inset="1mm,1mm,1mm,1mm" style="mso-fit-shape-to-text:t;">
                <w:txbxContent>
                  <w:p>
                    <w:pPr>
                      <w:rPr>
                        <w:sz w:val="18"/>
                        <w:szCs w:val="18"/>
                      </w:rPr>
                    </w:pPr>
                    <w:r>
                      <w:rPr>
                        <w:sz w:val="18"/>
                        <w:szCs w:val="18"/>
                      </w:rPr>
                      <w:t>中级财务会计</w:t>
                    </w:r>
                  </w:p>
                </w:txbxContent>
              </v:textbox>
            </v:rect>
            <v:rect id="矩形 71" o:spid="_x0000_s1127" o:spt="1" style="position:absolute;left:56540;top:46812;height:2800;width:9506;v-text-anchor:middle;" fillcolor="#00B05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">
              <v:path/>
              <v:fill on="t" focussize="0,0"/>
              <v:stroke color="#00B050"/>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金融交易实验</w:t>
                    </w:r>
                  </w:p>
                </w:txbxContent>
              </v:textbox>
            </v:rect>
            <v:rect id="矩形 72" o:spid="_x0000_s1128" o:spt="1" style="position:absolute;left:67284;top:38755;height:2794;width:8852;v-text-anchor:middle;" fillcolor="#E5B8B7"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">
              <v:path/>
              <v:fill on="t" focussize="0,0"/>
              <v:stroke color="#D99594"/>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中央银行学</w:t>
                    </w:r>
                  </w:p>
                </w:txbxContent>
              </v:textbox>
            </v:rect>
            <v:rect id="矩形 73" o:spid="_x0000_s1129" o:spt="1" style="position:absolute;left:67945;top:41162;height:2793;width:8553;v-text-anchor:middle;" fillcolor="#FFFF0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">
              <v:path/>
              <v:fill on="t" focussize="0,0"/>
              <v:stroke color="#FFFF00"/>
              <v:imagedata o:title=""/>
              <o:lock v:ext="edit"/>
              <v:shadow on="t" color="#000000" opacity="24903f" offset="0pt,1.5748031496063pt" origin="0f,32768f"/>
              <v:textbox inset="1mm,1mm,1mm,1mm" style="mso-fit-shape-to-text:t;">
                <w:txbxContent>
                  <w:p>
                    <w:pPr>
                      <w:rPr>
                        <w:kern w:val="0"/>
                        <w:sz w:val="24"/>
                      </w:rPr>
                    </w:pPr>
                    <w:r>
                      <w:rPr>
                        <w:rFonts w:hint="eastAsia"/>
                        <w:color w:val="000000"/>
                        <w:sz w:val="18"/>
                        <w:szCs w:val="18"/>
                      </w:rPr>
                      <w:t>金融科技</w:t>
                    </w:r>
                  </w:p>
                </w:txbxContent>
              </v:textbox>
            </v:rect>
            <v:rect id="矩形 74" o:spid="_x0000_s1130" o:spt="1" style="position:absolute;left:66630;top:43955;height:2857;width:9595;v-text-anchor:middle;" fillcolor="#FFC00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">
              <v:path/>
              <v:fill on="t" focussize="0,0"/>
              <v:stroke color="#FFFF00"/>
              <v:imagedata o:title=""/>
              <o:lock v:ext="edit"/>
              <v:shadow on="t" color="#000000" opacity="24903f" offset="0pt,1.5748031496063pt" origin="0f,32768f"/>
              <v:textbox inset="1mm,1mm,1mm,1mm">
                <w:txbxContent>
                  <w:p>
                    <w:pPr>
                      <w:jc w:val="center"/>
                      <w:rPr>
                        <w:kern w:val="0"/>
                        <w:sz w:val="24"/>
                      </w:rPr>
                    </w:pPr>
                    <w:r>
                      <w:rPr>
                        <w:rFonts w:hint="eastAsia"/>
                        <w:color w:val="000000"/>
                        <w:sz w:val="18"/>
                        <w:szCs w:val="18"/>
                      </w:rPr>
                      <w:t>财务报表分析</w:t>
                    </w:r>
                  </w:p>
                </w:txbxContent>
              </v:textbox>
            </v:rect>
            <v:rect id="矩形 75" o:spid="_x0000_s1131" o:spt="1" style="position:absolute;left:76898;top:36722;height:2794;width:9589;v-text-anchor:middle;" fillcolor="#00B05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">
              <v:path/>
              <v:fill on="t" focussize="0,0"/>
              <v:stroke color="#00B050"/>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毕业实习</w:t>
                    </w:r>
                  </w:p>
                </w:txbxContent>
              </v:textbox>
            </v:rect>
            <v:rect id="矩形 76" o:spid="_x0000_s1132" o:spt="1" style="position:absolute;left:6185;top:28216;height:2793;width:8845;v-text-anchor:middle;" fillcolor="#FFC00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">
              <v:path/>
              <v:fill on="t" focussize="0,0"/>
              <v:stroke color="#FFFF00"/>
              <v:imagedata o:title=""/>
              <o:lock v:ext="edit"/>
              <v:shadow on="t" color="#000000" opacity="24903f" offset="0pt,1.5748031496063pt" origin="0f,32768f"/>
              <v:textbox inset="1mm,1mm,1mm,1mm" style="mso-fit-shape-to-text:t;">
                <w:txbxContent>
                  <w:p>
                    <w:pPr>
                      <w:jc w:val="center"/>
                      <w:rPr>
                        <w:kern w:val="0"/>
                        <w:sz w:val="24"/>
                      </w:rPr>
                    </w:pPr>
                    <w:r>
                      <w:rPr>
                        <w:rFonts w:hint="eastAsia"/>
                        <w:color w:val="000000"/>
                        <w:sz w:val="18"/>
                        <w:szCs w:val="18"/>
                      </w:rPr>
                      <w:t>逻辑学</w:t>
                    </w:r>
                  </w:p>
                </w:txbxContent>
              </v:textbox>
            </v:rect>
            <v:rect id="矩形 77" o:spid="_x0000_s1133" o:spt="1" style="position:absolute;left:47015;top:36724;height:2177;width:7995;v-text-anchor:middle;" fillcolor="#FFC00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">
              <v:path/>
              <v:fill on="t" focussize="0,0"/>
              <v:stroke color="#FFFF00"/>
              <v:imagedata o:title=""/>
              <o:lock v:ext="edit"/>
              <v:shadow on="t" color="#000000" opacity="24903f" offset="0pt,1.5748031496063pt" origin="0f,32768f"/>
              <v:textbox inset="1mm,1mm,1mm,1mm">
                <w:txbxContent>
                  <w:p>
                    <w:pPr>
                      <w:jc w:val="center"/>
                      <w:rPr>
                        <w:kern w:val="0"/>
                        <w:sz w:val="24"/>
                      </w:rPr>
                    </w:pPr>
                    <w:r>
                      <w:rPr>
                        <w:rFonts w:hint="eastAsia"/>
                        <w:color w:val="000000"/>
                        <w:sz w:val="18"/>
                        <w:szCs w:val="18"/>
                      </w:rPr>
                      <w:t>国际结算实验</w:t>
                    </w:r>
                  </w:p>
                </w:txbxContent>
              </v:textbox>
            </v:rect>
            <v:rect id="_x0000_s1057" o:spid="_x0000_s1057" o:spt="1" style="position:absolute;left:67945;top:46812;height:3073;width:8851;v-text-anchor:middle;" fillcolor="#FBCAA2"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">
              <v:path/>
              <v:fill type="gradient" on="t" color2="#FDEFE3" colors="0f #FFBE86;22938f #FFD0AA;65536f #FFEBDB" angle="180" focus="100%" focussize="0f,0f" rotate="t"/>
              <v:stroke color="#F68C36"/>
              <v:imagedata o:title=""/>
              <o:lock v:ext="edit"/>
              <v:shadow on="t" color="#000000" opacity="24903f" offset="0pt,1.5748031496063pt" origin="0f,32768f"/>
              <v:textbox inset="1mm,1mm,1mm,1mm">
                <w:txbxContent>
                  <w:p>
                    <w:pPr>
                      <w:snapToGrid w:val="0"/>
                      <w:jc w:val="center"/>
                      <w:rPr>
                        <w:rFonts w:ascii="宋体" w:hAnsi="宋体"/>
                        <w:color w:val="000000" w:themeColor="text1"/>
                        <w:sz w:val="18"/>
                        <w:szCs w:val="18"/>
                      </w:rPr>
                    </w:pPr>
                    <w:r>
                      <w:rPr>
                        <w:rFonts w:hint="eastAsia" w:ascii="宋体" w:hAnsi="宋体"/>
                        <w:color w:val="000000" w:themeColor="text1"/>
                        <w:sz w:val="18"/>
                        <w:szCs w:val="18"/>
                      </w:rPr>
                      <w:t>房地产金融</w:t>
                    </w:r>
                  </w:p>
                </w:txbxContent>
              </v:textbox>
            </v:rect>
            <v:rect id="矩形 69" o:spid="_x0000_s1124" o:spt="1" style="position:absolute;left:53549;top:41416;height:2539;width:5493;v-text-anchor:middle;" fillcolor="#B2A1C7"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">
              <v:path/>
              <v:fill on="t" focussize="0,0"/>
              <v:stroke color="#B2A1C7"/>
              <v:imagedata o:title=""/>
              <o:lock v:ext="edit"/>
              <v:shadow on="t" color="#000000" opacity="24903f" offset="0pt,1.5748031496063pt" origin="0f,32768f"/>
              <v:textbox inset="1mm,1mm,1mm,1mm">
                <w:txbxContent>
                  <w:p>
                    <w:pPr>
                      <w:jc w:val="center"/>
                      <w:rPr>
                        <w:kern w:val="0"/>
                        <w:sz w:val="18"/>
                        <w:szCs w:val="18"/>
                      </w:rPr>
                    </w:pPr>
                    <w:r>
                      <w:rPr>
                        <w:kern w:val="0"/>
                        <w:sz w:val="18"/>
                        <w:szCs w:val="18"/>
                      </w:rPr>
                      <w:t>银行会计</w:t>
                    </w:r>
                  </w:p>
                </w:txbxContent>
              </v:textbox>
            </v:rect>
            <v:shape id="_x0000_s1135" o:spid="_x0000_s1135" o:spt="202" type="#_x0000_t202" style="position:absolute;left:31229;top:29003;height:2470;width:6540;" fillcolor="#4BACC6" filled="t" stroked="f" coordsize="21600,21600">
              <v:path/>
              <v:fill on="t" focussize="0,0"/>
              <v:stroke on="f" weight="3pt" joinstyle="miter"/>
              <v:imagedata o:title=""/>
              <o:lock v:ext="edit"/>
              <v:shadow on="t" type="perspective" color="#205867" opacity="32768f" offset="1pt,2pt" offset2="-1pt,-2pt"/>
              <v:textbox>
                <w:txbxContent>
                  <w:p>
                    <w:pPr>
                      <w:ind w:firstLine="90" w:firstLineChars="50"/>
                      <w:rPr>
                        <w:color w:val="000000"/>
                        <w:sz w:val="18"/>
                        <w:szCs w:val="18"/>
                      </w:rPr>
                    </w:pPr>
                    <w:r>
                      <w:rPr>
                        <w:color w:val="000000"/>
                        <w:sz w:val="18"/>
                        <w:szCs w:val="18"/>
                      </w:rPr>
                      <w:t>管理学</w:t>
                    </w:r>
                  </w:p>
                </w:txbxContent>
              </v:textbox>
            </v:shape>
            <v:shape id="_x0000_s1136" o:spid="_x0000_s1136" o:spt="202" type="#_x0000_t202" style="position:absolute;left:55981;top:22819;height:3200;width:11855;" fillcolor="#9BBB59" filled="t" stroked="t" coordsize="21600,21600">
              <v:path/>
              <v:fill on="t" focussize="0,0"/>
              <v:stroke weight="3pt" color="#F2F2F2" joinstyle="miter"/>
              <v:imagedata o:title=""/>
              <o:lock v:ext="edit"/>
              <v:shadow on="t" type="perspective" color="#4E6128" opacity="32768f" offset="1pt,2pt" offset2="-1pt,-2pt"/>
              <v:textbox>
                <w:txbxContent>
                  <w:p>
                    <w:pPr>
                      <w:rPr>
                        <w:sz w:val="18"/>
                        <w:szCs w:val="18"/>
                      </w:rPr>
                    </w:pPr>
                    <w:r>
                      <w:rPr>
                        <w:color w:val="000000"/>
                        <w:sz w:val="18"/>
                        <w:szCs w:val="18"/>
                      </w:rPr>
                      <w:t>统计应用软件</w:t>
                    </w:r>
                    <w:r>
                      <w:rPr>
                        <w:sz w:val="18"/>
                        <w:szCs w:val="18"/>
                      </w:rPr>
                      <w:t>实验</w:t>
                    </w:r>
                  </w:p>
                </w:txbxContent>
              </v:textbox>
            </v:shape>
            <v:shape id="_x0000_s1137" o:spid="_x0000_s1137" o:spt="202" type="#_x0000_t202" style="position:absolute;left:43421;top:47130;height:2755;width:12821;" fillcolor="#4BACC6" filled="t" stroked="t" coordsize="21600,21600">
              <v:path/>
              <v:fill on="t" focussize="0,0"/>
              <v:stroke weight="3pt" color="#F2F2F2" joinstyle="miter"/>
              <v:imagedata o:title=""/>
              <o:lock v:ext="edit"/>
              <v:shadow on="t" type="perspective" color="#205867" opacity="32768f" offset="1pt,2pt" offset2="-1pt,-2pt"/>
              <v:textbox>
                <w:txbxContent>
                  <w:p>
                    <w:pPr>
                      <w:rPr>
                        <w:sz w:val="18"/>
                        <w:szCs w:val="18"/>
                      </w:rPr>
                    </w:pPr>
                    <w:r>
                      <w:rPr>
                        <w:sz w:val="18"/>
                        <w:szCs w:val="18"/>
                      </w:rPr>
                      <w:t>经济与金融调研实践</w:t>
                    </w:r>
                  </w:p>
                </w:txbxContent>
              </v:textbox>
            </v:shape>
            <v:shape id="_x0000_s1138" o:spid="_x0000_s1138" o:spt="202" type="#_x0000_t202" style="position:absolute;left:55289;top:48920;height:3327;width:12656;" fillcolor="#F79646" filled="t" stroked="t" coordsize="21600,21600">
              <v:path/>
              <v:fill on="t" focussize="0,0"/>
              <v:stroke weight="3pt" color="#F2F2F2" joinstyle="miter"/>
              <v:imagedata o:title=""/>
              <o:lock v:ext="edit"/>
              <v:shadow on="t" type="perspective" color="#974706" opacity="32768f" offset="1pt,2pt" offset2="-1pt,-2pt"/>
              <v:textbox>
                <w:txbxContent>
                  <w:p>
                    <w:pPr>
                      <w:rPr>
                        <w:sz w:val="18"/>
                        <w:szCs w:val="18"/>
                      </w:rPr>
                    </w:pPr>
                    <w:r>
                      <w:rPr>
                        <w:sz w:val="18"/>
                        <w:szCs w:val="18"/>
                      </w:rPr>
                      <w:t>证券投资分析与实验</w:t>
                    </w:r>
                  </w:p>
                </w:txbxContent>
              </v:textbox>
            </v:shape>
            <v:shape id="_x0000_s1139" o:spid="_x0000_s1139" o:spt="202" type="#_x0000_t202" style="position:absolute;left:56540;top:43593;height:2743;width:9074;" fillcolor="#4BACC6" filled="t" stroked="t" coordsize="21600,21600">
              <v:path/>
              <v:fill on="t" focussize="0,0"/>
              <v:stroke weight="3pt" color="#F2F2F2" joinstyle="miter"/>
              <v:imagedata o:title=""/>
              <o:lock v:ext="edit"/>
              <v:shadow on="t" type="perspective" color="#205867" opacity="32768f" offset="1pt,2pt" offset2="-1pt,-2pt"/>
              <v:textbox>
                <w:txbxContent>
                  <w:p>
                    <w:pPr>
                      <w:rPr>
                        <w:sz w:val="18"/>
                        <w:szCs w:val="18"/>
                      </w:rPr>
                    </w:pPr>
                    <w:r>
                      <w:rPr>
                        <w:sz w:val="18"/>
                        <w:szCs w:val="18"/>
                      </w:rPr>
                      <w:t>行为金融学</w:t>
                    </w:r>
                  </w:p>
                </w:txbxContent>
              </v:textbox>
            </v:shape>
            <v:shape id="_x0000_s1140" o:spid="_x0000_s1140" o:spt="202" type="#_x0000_t202" style="position:absolute;left:68395;top:49612;height:3048;width:11843;" fillcolor="#9BBB59" filled="t" stroked="t" coordsize="21600,21600">
              <v:path/>
              <v:fill on="t" focussize="0,0"/>
              <v:stroke weight="3pt" color="#F2F2F2" joinstyle="miter"/>
              <v:imagedata o:title=""/>
              <o:lock v:ext="edit"/>
              <v:shadow on="t" type="perspective" color="#4E6128" opacity="32768f" offset="1pt,2pt" offset2="-1pt,-2pt"/>
              <v:textbox>
                <w:txbxContent>
                  <w:p>
                    <w:pPr>
                      <w:rPr>
                        <w:sz w:val="18"/>
                        <w:szCs w:val="18"/>
                      </w:rPr>
                    </w:pPr>
                    <w:r>
                      <w:rPr>
                        <w:sz w:val="18"/>
                        <w:szCs w:val="18"/>
                      </w:rPr>
                      <w:t>固定收益证券专题</w:t>
                    </w:r>
                  </w:p>
                </w:txbxContent>
              </v:textbox>
            </v:shape>
            <v:rect id="矩形 43" o:spid="_x0000_s1141" o:spt="1" style="position:absolute;left:5988;top:12946;height:2686;width:8763;v-text-anchor:middle;" fillcolor="#00B0F0" filled="t" stroked="t" coordsize="21600,21600">
              <v:path/>
              <v:fill on="t" focussize="0,0"/>
              <v:stroke color="#8DB3E2"/>
              <v:imagedata o:title=""/>
              <o:lock v:ext="edit"/>
              <v:shadow on="t" color="#000000" opacity="24903f" offset="0pt,1.5748031496063pt" origin="0f,32768f"/>
              <v:textbox inset="1mm,1mm,1mm,1mm">
                <w:txbxContent>
                  <w:p>
                    <w:pPr>
                      <w:jc w:val="center"/>
                      <w:rPr>
                        <w:color w:val="000000"/>
                        <w:sz w:val="18"/>
                        <w:szCs w:val="18"/>
                      </w:rPr>
                    </w:pPr>
                    <w:r>
                      <w:rPr>
                        <w:rFonts w:hint="eastAsia"/>
                        <w:color w:val="000000"/>
                        <w:sz w:val="18"/>
                        <w:szCs w:val="18"/>
                      </w:rPr>
                      <w:t>大学语文</w:t>
                    </w:r>
                  </w:p>
                </w:txbxContent>
              </v:textbox>
            </v:rect>
            <v:rect id="矩形 44" o:spid="_x0000_s1142" o:spt="1" style="position:absolute;left:14656;top:13422;height:5067;width:14472;v-text-anchor:middle;" fillcolor="#CCC0D9" filled="t" stroked="t" coordsize="21600,21600">
              <v:path/>
              <v:fill on="t" focussize="0,0"/>
              <v:stroke color="#CCC0D9"/>
              <v:imagedata o:title=""/>
              <o:lock v:ext="edit"/>
              <v:shadow on="t" color="#000000" opacity="24903f" offset="0pt,1.5748031496063pt" origin="0f,32768f"/>
              <v:textbox inset="1mm,1mm,1mm,1mm">
                <w:txbxContent>
                  <w:p>
                    <w:pPr>
                      <w:jc w:val="center"/>
                      <w:rPr>
                        <w:color w:val="000000"/>
                        <w:sz w:val="18"/>
                        <w:szCs w:val="18"/>
                      </w:rPr>
                    </w:pPr>
                    <w:r>
                      <w:rPr>
                        <w:rFonts w:hint="eastAsia"/>
                        <w:color w:val="000000"/>
                        <w:sz w:val="18"/>
                        <w:szCs w:val="18"/>
                      </w:rPr>
                      <w:t>Python语言程序设计</w:t>
                    </w:r>
                  </w:p>
                  <w:p>
                    <w:pPr>
                      <w:jc w:val="center"/>
                      <w:rPr>
                        <w:color w:val="000000"/>
                        <w:sz w:val="18"/>
                        <w:szCs w:val="18"/>
                      </w:rPr>
                    </w:pPr>
                    <w:r>
                      <w:rPr>
                        <w:rFonts w:hint="eastAsia"/>
                        <w:color w:val="000000"/>
                        <w:sz w:val="18"/>
                        <w:szCs w:val="18"/>
                      </w:rPr>
                      <w:t>Python语言程序设计</w:t>
                    </w:r>
                    <w:r>
                      <w:rPr>
                        <w:rFonts w:hint="eastAsia"/>
                        <w:kern w:val="0"/>
                        <w:sz w:val="18"/>
                        <w:szCs w:val="18"/>
                      </w:rPr>
                      <w:t>实验</w:t>
                    </w:r>
                  </w:p>
                </w:txbxContent>
              </v:textbox>
            </v:rect>
            <v:rect id="矩形 55" o:spid="_x0000_s1143" o:spt="1" style="position:absolute;left:56280;top:19606;height:2794;width:11493;v-text-anchor:middle;" fillcolor="#F79646" filled="t" stroked="t" coordsize="21600,21600">
              <v:path/>
              <v:fill on="t" focussize="0,0"/>
              <v:stroke color="#F79646"/>
              <v:imagedata o:title=""/>
              <o:lock v:ext="edit"/>
              <v:shadow on="t" color="#000000" opacity="24903f" offset="0pt,1.5748031496063pt" origin="0f,32768f"/>
              <v:textbox inset="1mm,1mm,1mm,1mm">
                <w:txbxContent>
                  <w:p>
                    <w:pPr>
                      <w:jc w:val="center"/>
                      <w:rPr>
                        <w:b/>
                        <w:color w:val="E5B8B7" w:themeColor="accent2" w:themeTint="66"/>
                        <w:kern w:val="0"/>
                        <w:sz w:val="24"/>
                      </w:rPr>
                    </w:pPr>
                    <w:r>
                      <w:rPr>
                        <w:rFonts w:hint="eastAsia"/>
                        <w:color w:val="000000"/>
                        <w:sz w:val="18"/>
                        <w:szCs w:val="18"/>
                      </w:rPr>
                      <w:t>数据挖掘与机器学习</w:t>
                    </w:r>
                  </w:p>
                </w:txbxContent>
              </v:textbox>
            </v:rect>
            <w10:wrap type="none"/>
            <w10:anchorlock/>
          </v:group>
        </w:pic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dobe Myungjo Std M">
    <w:altName w:val="MS Mincho"/>
    <w:panose1 w:val="00000000000000000000"/>
    <w:charset w:val="80"/>
    <w:family w:val="roman"/>
    <w:pitch w:val="default"/>
    <w:sig w:usb0="00000000" w:usb1="00000000" w:usb2="00000010" w:usb3="00000000" w:csb0="002A0005" w:csb1="00000000"/>
  </w:font>
  <w:font w:name="AdobeHeitiStd-Regular">
    <w:altName w:val="黑体"/>
    <w:panose1 w:val="00000000000000000000"/>
    <w:charset w:val="86"/>
    <w:family w:val="auto"/>
    <w:pitch w:val="default"/>
    <w:sig w:usb0="00000000" w:usb1="00000000" w:usb2="00000010" w:usb3="00000000" w:csb0="00040000" w:csb1="00000000"/>
  </w:font>
  <w:font w:name="AdobeSongStd-Light">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0">
      <w:start w:val="1"/>
      <w:numFmt w:val="japaneseCounting"/>
      <w:lvlText w:val="%1、"/>
      <w:lvlJc w:val="left"/>
      <w:pPr>
        <w:tabs>
          <w:tab w:val="left" w:pos="420"/>
        </w:tabs>
        <w:ind w:left="420" w:hanging="420"/>
      </w:pPr>
      <w:rPr>
        <w:rFonts w:hint="default"/>
      </w:rPr>
    </w:lvl>
    <w:lvl w:ilvl="1" w:tentative="0">
      <w:start w:val="1"/>
      <w:numFmt w:val="decimal"/>
      <w:pStyle w:val="65"/>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6261"/>
    <w:rsid w:val="00000E5C"/>
    <w:rsid w:val="00014806"/>
    <w:rsid w:val="00015C37"/>
    <w:rsid w:val="000255E1"/>
    <w:rsid w:val="00027F36"/>
    <w:rsid w:val="000306BB"/>
    <w:rsid w:val="00034065"/>
    <w:rsid w:val="00041035"/>
    <w:rsid w:val="00050474"/>
    <w:rsid w:val="000525E1"/>
    <w:rsid w:val="00057CC6"/>
    <w:rsid w:val="00063314"/>
    <w:rsid w:val="00065166"/>
    <w:rsid w:val="00086017"/>
    <w:rsid w:val="00090DFF"/>
    <w:rsid w:val="000A3F05"/>
    <w:rsid w:val="000A781F"/>
    <w:rsid w:val="000B0AA8"/>
    <w:rsid w:val="000B65F3"/>
    <w:rsid w:val="000B7425"/>
    <w:rsid w:val="000B7D7B"/>
    <w:rsid w:val="000C2394"/>
    <w:rsid w:val="000C26C3"/>
    <w:rsid w:val="000C5133"/>
    <w:rsid w:val="000D23D0"/>
    <w:rsid w:val="000D3914"/>
    <w:rsid w:val="000D6498"/>
    <w:rsid w:val="000D766C"/>
    <w:rsid w:val="000E43FD"/>
    <w:rsid w:val="000E75B7"/>
    <w:rsid w:val="000F427B"/>
    <w:rsid w:val="00101FB7"/>
    <w:rsid w:val="001034C1"/>
    <w:rsid w:val="00103F6B"/>
    <w:rsid w:val="00105BEE"/>
    <w:rsid w:val="00106F44"/>
    <w:rsid w:val="001070EE"/>
    <w:rsid w:val="001221EC"/>
    <w:rsid w:val="00123954"/>
    <w:rsid w:val="00125173"/>
    <w:rsid w:val="0012639D"/>
    <w:rsid w:val="00130CF9"/>
    <w:rsid w:val="00134A2E"/>
    <w:rsid w:val="00134C5C"/>
    <w:rsid w:val="001404FF"/>
    <w:rsid w:val="00141EC4"/>
    <w:rsid w:val="001442FA"/>
    <w:rsid w:val="00154106"/>
    <w:rsid w:val="00154261"/>
    <w:rsid w:val="001554DE"/>
    <w:rsid w:val="00160820"/>
    <w:rsid w:val="001635F3"/>
    <w:rsid w:val="00163EE1"/>
    <w:rsid w:val="00167B67"/>
    <w:rsid w:val="001768A6"/>
    <w:rsid w:val="00181E19"/>
    <w:rsid w:val="00185100"/>
    <w:rsid w:val="001921ED"/>
    <w:rsid w:val="0019275A"/>
    <w:rsid w:val="00196041"/>
    <w:rsid w:val="001A102A"/>
    <w:rsid w:val="001B5344"/>
    <w:rsid w:val="001B708A"/>
    <w:rsid w:val="001C1705"/>
    <w:rsid w:val="001C4A9F"/>
    <w:rsid w:val="001C60C7"/>
    <w:rsid w:val="001C7973"/>
    <w:rsid w:val="001E27F9"/>
    <w:rsid w:val="001F0EB7"/>
    <w:rsid w:val="001F1493"/>
    <w:rsid w:val="001F2F6A"/>
    <w:rsid w:val="001F3D10"/>
    <w:rsid w:val="001F468E"/>
    <w:rsid w:val="001F7CDD"/>
    <w:rsid w:val="00200FF2"/>
    <w:rsid w:val="0020768C"/>
    <w:rsid w:val="00210400"/>
    <w:rsid w:val="002372A2"/>
    <w:rsid w:val="00237DE7"/>
    <w:rsid w:val="002441FA"/>
    <w:rsid w:val="00244971"/>
    <w:rsid w:val="00247DE0"/>
    <w:rsid w:val="00251872"/>
    <w:rsid w:val="00251A33"/>
    <w:rsid w:val="002554E1"/>
    <w:rsid w:val="0026193B"/>
    <w:rsid w:val="00264611"/>
    <w:rsid w:val="00265889"/>
    <w:rsid w:val="00267FC2"/>
    <w:rsid w:val="002713A7"/>
    <w:rsid w:val="00277D45"/>
    <w:rsid w:val="00282774"/>
    <w:rsid w:val="00286FFC"/>
    <w:rsid w:val="00295651"/>
    <w:rsid w:val="002968A7"/>
    <w:rsid w:val="00296E7B"/>
    <w:rsid w:val="0029716A"/>
    <w:rsid w:val="00297992"/>
    <w:rsid w:val="002A1E15"/>
    <w:rsid w:val="002A31E1"/>
    <w:rsid w:val="002A38E1"/>
    <w:rsid w:val="002A476A"/>
    <w:rsid w:val="002C1070"/>
    <w:rsid w:val="002C2686"/>
    <w:rsid w:val="002D3560"/>
    <w:rsid w:val="002E205C"/>
    <w:rsid w:val="002E2BE2"/>
    <w:rsid w:val="002E541B"/>
    <w:rsid w:val="002E69BB"/>
    <w:rsid w:val="002F0117"/>
    <w:rsid w:val="002F1A74"/>
    <w:rsid w:val="002F23F3"/>
    <w:rsid w:val="002F4608"/>
    <w:rsid w:val="003009C6"/>
    <w:rsid w:val="00305960"/>
    <w:rsid w:val="003113A2"/>
    <w:rsid w:val="00313A27"/>
    <w:rsid w:val="003149C2"/>
    <w:rsid w:val="0031717D"/>
    <w:rsid w:val="00341DFC"/>
    <w:rsid w:val="0034529C"/>
    <w:rsid w:val="00346CED"/>
    <w:rsid w:val="0035114A"/>
    <w:rsid w:val="00354CC5"/>
    <w:rsid w:val="00357235"/>
    <w:rsid w:val="00364A7D"/>
    <w:rsid w:val="00365515"/>
    <w:rsid w:val="00367B7A"/>
    <w:rsid w:val="003732A1"/>
    <w:rsid w:val="00374223"/>
    <w:rsid w:val="00380610"/>
    <w:rsid w:val="00382CEE"/>
    <w:rsid w:val="00386DF3"/>
    <w:rsid w:val="00387922"/>
    <w:rsid w:val="00390147"/>
    <w:rsid w:val="003A20C2"/>
    <w:rsid w:val="003A58BC"/>
    <w:rsid w:val="003B1CAE"/>
    <w:rsid w:val="003B379C"/>
    <w:rsid w:val="003C11B6"/>
    <w:rsid w:val="003C69E1"/>
    <w:rsid w:val="003D3C48"/>
    <w:rsid w:val="003D584A"/>
    <w:rsid w:val="003D73D8"/>
    <w:rsid w:val="003E174A"/>
    <w:rsid w:val="004205E4"/>
    <w:rsid w:val="00421DA4"/>
    <w:rsid w:val="004220B1"/>
    <w:rsid w:val="00423AC3"/>
    <w:rsid w:val="00426C31"/>
    <w:rsid w:val="004319A1"/>
    <w:rsid w:val="00437F06"/>
    <w:rsid w:val="0044738A"/>
    <w:rsid w:val="00450001"/>
    <w:rsid w:val="00456923"/>
    <w:rsid w:val="00465C1D"/>
    <w:rsid w:val="00477698"/>
    <w:rsid w:val="0048247F"/>
    <w:rsid w:val="00483766"/>
    <w:rsid w:val="0048464D"/>
    <w:rsid w:val="0049092C"/>
    <w:rsid w:val="00493BBB"/>
    <w:rsid w:val="00495CCA"/>
    <w:rsid w:val="004A6135"/>
    <w:rsid w:val="004B05E5"/>
    <w:rsid w:val="004B0B9E"/>
    <w:rsid w:val="004B1012"/>
    <w:rsid w:val="004B2B39"/>
    <w:rsid w:val="004B2BBE"/>
    <w:rsid w:val="004B3077"/>
    <w:rsid w:val="004C016F"/>
    <w:rsid w:val="004C0BEC"/>
    <w:rsid w:val="004C0F47"/>
    <w:rsid w:val="004C500E"/>
    <w:rsid w:val="004C5BE5"/>
    <w:rsid w:val="004D12C3"/>
    <w:rsid w:val="004D44A1"/>
    <w:rsid w:val="004D6333"/>
    <w:rsid w:val="004D6D3C"/>
    <w:rsid w:val="004D75C9"/>
    <w:rsid w:val="004F0DC4"/>
    <w:rsid w:val="004F24DB"/>
    <w:rsid w:val="004F5CFD"/>
    <w:rsid w:val="00500C45"/>
    <w:rsid w:val="00507993"/>
    <w:rsid w:val="00510C9B"/>
    <w:rsid w:val="00517E17"/>
    <w:rsid w:val="005348EA"/>
    <w:rsid w:val="0054154C"/>
    <w:rsid w:val="00544FFE"/>
    <w:rsid w:val="00545ECE"/>
    <w:rsid w:val="005537D3"/>
    <w:rsid w:val="00555AA6"/>
    <w:rsid w:val="00556F37"/>
    <w:rsid w:val="005577E5"/>
    <w:rsid w:val="005628F0"/>
    <w:rsid w:val="0056507B"/>
    <w:rsid w:val="00566CFE"/>
    <w:rsid w:val="00570B77"/>
    <w:rsid w:val="005712DF"/>
    <w:rsid w:val="00572017"/>
    <w:rsid w:val="005732D7"/>
    <w:rsid w:val="00573B28"/>
    <w:rsid w:val="00573D53"/>
    <w:rsid w:val="005768A1"/>
    <w:rsid w:val="00580DB2"/>
    <w:rsid w:val="00584A2F"/>
    <w:rsid w:val="005855A5"/>
    <w:rsid w:val="00585DF7"/>
    <w:rsid w:val="005903F9"/>
    <w:rsid w:val="005A30D6"/>
    <w:rsid w:val="005A3B3E"/>
    <w:rsid w:val="005A3D22"/>
    <w:rsid w:val="005A3F9C"/>
    <w:rsid w:val="005B26A7"/>
    <w:rsid w:val="005C0EDA"/>
    <w:rsid w:val="005C570F"/>
    <w:rsid w:val="005C7375"/>
    <w:rsid w:val="005D194B"/>
    <w:rsid w:val="005D52AF"/>
    <w:rsid w:val="005D696A"/>
    <w:rsid w:val="005D7A84"/>
    <w:rsid w:val="005E065F"/>
    <w:rsid w:val="005F1C18"/>
    <w:rsid w:val="005F366F"/>
    <w:rsid w:val="005F51FE"/>
    <w:rsid w:val="006018D1"/>
    <w:rsid w:val="00605E08"/>
    <w:rsid w:val="00613E0C"/>
    <w:rsid w:val="00614179"/>
    <w:rsid w:val="00630462"/>
    <w:rsid w:val="00631DD6"/>
    <w:rsid w:val="006335F1"/>
    <w:rsid w:val="00633F50"/>
    <w:rsid w:val="00634445"/>
    <w:rsid w:val="006363D6"/>
    <w:rsid w:val="0064383C"/>
    <w:rsid w:val="006450F2"/>
    <w:rsid w:val="00646657"/>
    <w:rsid w:val="00654A6D"/>
    <w:rsid w:val="00656C8A"/>
    <w:rsid w:val="0065761B"/>
    <w:rsid w:val="0066091F"/>
    <w:rsid w:val="00660CDB"/>
    <w:rsid w:val="00661E84"/>
    <w:rsid w:val="00662002"/>
    <w:rsid w:val="0067388D"/>
    <w:rsid w:val="0068304D"/>
    <w:rsid w:val="006845B8"/>
    <w:rsid w:val="006856AA"/>
    <w:rsid w:val="006910C9"/>
    <w:rsid w:val="006A0B05"/>
    <w:rsid w:val="006B108B"/>
    <w:rsid w:val="006B2150"/>
    <w:rsid w:val="006B41CE"/>
    <w:rsid w:val="006B4647"/>
    <w:rsid w:val="006B548E"/>
    <w:rsid w:val="006C19BF"/>
    <w:rsid w:val="006C5EBE"/>
    <w:rsid w:val="006C7600"/>
    <w:rsid w:val="006D1D9A"/>
    <w:rsid w:val="006D2903"/>
    <w:rsid w:val="006D2C47"/>
    <w:rsid w:val="006D3BDB"/>
    <w:rsid w:val="006D4AEA"/>
    <w:rsid w:val="006E1D05"/>
    <w:rsid w:val="006E49AB"/>
    <w:rsid w:val="006E5211"/>
    <w:rsid w:val="006E59AB"/>
    <w:rsid w:val="006E62E3"/>
    <w:rsid w:val="006E73F3"/>
    <w:rsid w:val="006F07F8"/>
    <w:rsid w:val="006F23F2"/>
    <w:rsid w:val="006F5D47"/>
    <w:rsid w:val="006F710C"/>
    <w:rsid w:val="00711B02"/>
    <w:rsid w:val="00716933"/>
    <w:rsid w:val="00720755"/>
    <w:rsid w:val="00720C8E"/>
    <w:rsid w:val="007314F9"/>
    <w:rsid w:val="0073350D"/>
    <w:rsid w:val="00733522"/>
    <w:rsid w:val="007353A1"/>
    <w:rsid w:val="00737065"/>
    <w:rsid w:val="00743C08"/>
    <w:rsid w:val="00756261"/>
    <w:rsid w:val="00757C27"/>
    <w:rsid w:val="00760E52"/>
    <w:rsid w:val="00763A73"/>
    <w:rsid w:val="007707B0"/>
    <w:rsid w:val="00784DCF"/>
    <w:rsid w:val="007A2DEA"/>
    <w:rsid w:val="007A5090"/>
    <w:rsid w:val="007B0BEB"/>
    <w:rsid w:val="007B21C1"/>
    <w:rsid w:val="007B3FC6"/>
    <w:rsid w:val="007B51B9"/>
    <w:rsid w:val="007C5DFF"/>
    <w:rsid w:val="007C6C26"/>
    <w:rsid w:val="007D2C90"/>
    <w:rsid w:val="007E0BA4"/>
    <w:rsid w:val="007E69C0"/>
    <w:rsid w:val="007E74B2"/>
    <w:rsid w:val="007E75B6"/>
    <w:rsid w:val="007F0525"/>
    <w:rsid w:val="007F0698"/>
    <w:rsid w:val="007F21A8"/>
    <w:rsid w:val="007F562B"/>
    <w:rsid w:val="007F7AA3"/>
    <w:rsid w:val="00805C82"/>
    <w:rsid w:val="00810DAB"/>
    <w:rsid w:val="008110F5"/>
    <w:rsid w:val="008125FF"/>
    <w:rsid w:val="008130FC"/>
    <w:rsid w:val="008146B3"/>
    <w:rsid w:val="0083191D"/>
    <w:rsid w:val="00831B49"/>
    <w:rsid w:val="00832034"/>
    <w:rsid w:val="008330F1"/>
    <w:rsid w:val="00837146"/>
    <w:rsid w:val="00837807"/>
    <w:rsid w:val="00845C93"/>
    <w:rsid w:val="00850103"/>
    <w:rsid w:val="0085267E"/>
    <w:rsid w:val="00860F1D"/>
    <w:rsid w:val="00864255"/>
    <w:rsid w:val="008672DF"/>
    <w:rsid w:val="00870B4C"/>
    <w:rsid w:val="00874C56"/>
    <w:rsid w:val="0087517F"/>
    <w:rsid w:val="00884255"/>
    <w:rsid w:val="00884D4B"/>
    <w:rsid w:val="00887ECD"/>
    <w:rsid w:val="008948D5"/>
    <w:rsid w:val="008A5C35"/>
    <w:rsid w:val="008B4F68"/>
    <w:rsid w:val="008B568E"/>
    <w:rsid w:val="008C1AA3"/>
    <w:rsid w:val="008C4F46"/>
    <w:rsid w:val="008D29FE"/>
    <w:rsid w:val="008D4340"/>
    <w:rsid w:val="008D486C"/>
    <w:rsid w:val="008E425B"/>
    <w:rsid w:val="008E4C8D"/>
    <w:rsid w:val="008F3EDC"/>
    <w:rsid w:val="008F4C42"/>
    <w:rsid w:val="009102F8"/>
    <w:rsid w:val="00910405"/>
    <w:rsid w:val="009129A2"/>
    <w:rsid w:val="00914344"/>
    <w:rsid w:val="00914983"/>
    <w:rsid w:val="00917A0D"/>
    <w:rsid w:val="009216FC"/>
    <w:rsid w:val="00921F81"/>
    <w:rsid w:val="00922487"/>
    <w:rsid w:val="00926EEB"/>
    <w:rsid w:val="009332EE"/>
    <w:rsid w:val="00943F45"/>
    <w:rsid w:val="00947CF0"/>
    <w:rsid w:val="009548FF"/>
    <w:rsid w:val="009579BD"/>
    <w:rsid w:val="00957EB3"/>
    <w:rsid w:val="00960077"/>
    <w:rsid w:val="00964FF7"/>
    <w:rsid w:val="00965135"/>
    <w:rsid w:val="009658AA"/>
    <w:rsid w:val="009664FE"/>
    <w:rsid w:val="00973221"/>
    <w:rsid w:val="009773A4"/>
    <w:rsid w:val="00983DDD"/>
    <w:rsid w:val="0098603F"/>
    <w:rsid w:val="00986AC8"/>
    <w:rsid w:val="009957B4"/>
    <w:rsid w:val="00995D39"/>
    <w:rsid w:val="009A0FA6"/>
    <w:rsid w:val="009A54C0"/>
    <w:rsid w:val="009A5BCE"/>
    <w:rsid w:val="009A7E48"/>
    <w:rsid w:val="009B34BE"/>
    <w:rsid w:val="009B6D52"/>
    <w:rsid w:val="009B6F57"/>
    <w:rsid w:val="009B7AD8"/>
    <w:rsid w:val="009D0C0D"/>
    <w:rsid w:val="009D0CB2"/>
    <w:rsid w:val="009F4AAF"/>
    <w:rsid w:val="00A02F2B"/>
    <w:rsid w:val="00A10463"/>
    <w:rsid w:val="00A10639"/>
    <w:rsid w:val="00A11D5B"/>
    <w:rsid w:val="00A24CE0"/>
    <w:rsid w:val="00A318B9"/>
    <w:rsid w:val="00A44130"/>
    <w:rsid w:val="00A46985"/>
    <w:rsid w:val="00A47B25"/>
    <w:rsid w:val="00A5062D"/>
    <w:rsid w:val="00A538EA"/>
    <w:rsid w:val="00A56DFD"/>
    <w:rsid w:val="00A64B24"/>
    <w:rsid w:val="00A73285"/>
    <w:rsid w:val="00A732F4"/>
    <w:rsid w:val="00A7470E"/>
    <w:rsid w:val="00A75C0B"/>
    <w:rsid w:val="00A75EDF"/>
    <w:rsid w:val="00A81685"/>
    <w:rsid w:val="00A833B6"/>
    <w:rsid w:val="00A85C70"/>
    <w:rsid w:val="00A90EED"/>
    <w:rsid w:val="00AA7726"/>
    <w:rsid w:val="00AB1B33"/>
    <w:rsid w:val="00AB220B"/>
    <w:rsid w:val="00AB2D82"/>
    <w:rsid w:val="00AC4F4D"/>
    <w:rsid w:val="00AD3A16"/>
    <w:rsid w:val="00AE72C3"/>
    <w:rsid w:val="00AF1857"/>
    <w:rsid w:val="00AF1B00"/>
    <w:rsid w:val="00AF1CB2"/>
    <w:rsid w:val="00AF2A3E"/>
    <w:rsid w:val="00AF7458"/>
    <w:rsid w:val="00B03017"/>
    <w:rsid w:val="00B040CF"/>
    <w:rsid w:val="00B04A46"/>
    <w:rsid w:val="00B13265"/>
    <w:rsid w:val="00B16AB4"/>
    <w:rsid w:val="00B22079"/>
    <w:rsid w:val="00B318D6"/>
    <w:rsid w:val="00B347FE"/>
    <w:rsid w:val="00B4092E"/>
    <w:rsid w:val="00B5285D"/>
    <w:rsid w:val="00B6529E"/>
    <w:rsid w:val="00B71163"/>
    <w:rsid w:val="00B71F1F"/>
    <w:rsid w:val="00B724C0"/>
    <w:rsid w:val="00B727B0"/>
    <w:rsid w:val="00B73F9D"/>
    <w:rsid w:val="00B81D70"/>
    <w:rsid w:val="00B822E0"/>
    <w:rsid w:val="00B85D62"/>
    <w:rsid w:val="00B8714F"/>
    <w:rsid w:val="00B91E8F"/>
    <w:rsid w:val="00B93A17"/>
    <w:rsid w:val="00B95C40"/>
    <w:rsid w:val="00B96236"/>
    <w:rsid w:val="00B96CC3"/>
    <w:rsid w:val="00B97415"/>
    <w:rsid w:val="00BA3F3D"/>
    <w:rsid w:val="00BC2296"/>
    <w:rsid w:val="00BC38E4"/>
    <w:rsid w:val="00BC6F07"/>
    <w:rsid w:val="00BD567D"/>
    <w:rsid w:val="00BE1988"/>
    <w:rsid w:val="00BE350A"/>
    <w:rsid w:val="00BE766A"/>
    <w:rsid w:val="00BF4757"/>
    <w:rsid w:val="00BF5129"/>
    <w:rsid w:val="00BF60C8"/>
    <w:rsid w:val="00C012D5"/>
    <w:rsid w:val="00C03C0C"/>
    <w:rsid w:val="00C105D8"/>
    <w:rsid w:val="00C1190A"/>
    <w:rsid w:val="00C214C9"/>
    <w:rsid w:val="00C216AC"/>
    <w:rsid w:val="00C229AB"/>
    <w:rsid w:val="00C26453"/>
    <w:rsid w:val="00C35B2A"/>
    <w:rsid w:val="00C435F7"/>
    <w:rsid w:val="00C453DE"/>
    <w:rsid w:val="00C531E3"/>
    <w:rsid w:val="00C5754D"/>
    <w:rsid w:val="00C57E5E"/>
    <w:rsid w:val="00C61F62"/>
    <w:rsid w:val="00C646F3"/>
    <w:rsid w:val="00C677DA"/>
    <w:rsid w:val="00C700FD"/>
    <w:rsid w:val="00C71B37"/>
    <w:rsid w:val="00C72246"/>
    <w:rsid w:val="00C73D12"/>
    <w:rsid w:val="00C8285D"/>
    <w:rsid w:val="00C91933"/>
    <w:rsid w:val="00C92F3E"/>
    <w:rsid w:val="00CA1DC2"/>
    <w:rsid w:val="00CA728B"/>
    <w:rsid w:val="00CB0FAA"/>
    <w:rsid w:val="00CC4015"/>
    <w:rsid w:val="00CC4765"/>
    <w:rsid w:val="00CD22DA"/>
    <w:rsid w:val="00CD4105"/>
    <w:rsid w:val="00CE2AB3"/>
    <w:rsid w:val="00CE7233"/>
    <w:rsid w:val="00CF5670"/>
    <w:rsid w:val="00CF71FE"/>
    <w:rsid w:val="00D016C2"/>
    <w:rsid w:val="00D12C1C"/>
    <w:rsid w:val="00D12F44"/>
    <w:rsid w:val="00D13858"/>
    <w:rsid w:val="00D20CDA"/>
    <w:rsid w:val="00D21FC9"/>
    <w:rsid w:val="00D24655"/>
    <w:rsid w:val="00D24ED0"/>
    <w:rsid w:val="00D2703D"/>
    <w:rsid w:val="00D36DBD"/>
    <w:rsid w:val="00D40B78"/>
    <w:rsid w:val="00D41B18"/>
    <w:rsid w:val="00D42375"/>
    <w:rsid w:val="00D45DDE"/>
    <w:rsid w:val="00D51A34"/>
    <w:rsid w:val="00D52F7B"/>
    <w:rsid w:val="00D53C61"/>
    <w:rsid w:val="00D76030"/>
    <w:rsid w:val="00D7603B"/>
    <w:rsid w:val="00D84BAB"/>
    <w:rsid w:val="00D85950"/>
    <w:rsid w:val="00DA0043"/>
    <w:rsid w:val="00DA1347"/>
    <w:rsid w:val="00DA2CE5"/>
    <w:rsid w:val="00DA4A84"/>
    <w:rsid w:val="00DB542F"/>
    <w:rsid w:val="00DC01FA"/>
    <w:rsid w:val="00DC1099"/>
    <w:rsid w:val="00DC1ECC"/>
    <w:rsid w:val="00DC21A2"/>
    <w:rsid w:val="00DC29A1"/>
    <w:rsid w:val="00DC370F"/>
    <w:rsid w:val="00DC7E4C"/>
    <w:rsid w:val="00DD73B9"/>
    <w:rsid w:val="00DE2D0B"/>
    <w:rsid w:val="00DE6816"/>
    <w:rsid w:val="00DE726A"/>
    <w:rsid w:val="00E048E1"/>
    <w:rsid w:val="00E05631"/>
    <w:rsid w:val="00E072C3"/>
    <w:rsid w:val="00E07715"/>
    <w:rsid w:val="00E12822"/>
    <w:rsid w:val="00E1587C"/>
    <w:rsid w:val="00E176DC"/>
    <w:rsid w:val="00E21626"/>
    <w:rsid w:val="00E21DB7"/>
    <w:rsid w:val="00E23198"/>
    <w:rsid w:val="00E248C8"/>
    <w:rsid w:val="00E25D2A"/>
    <w:rsid w:val="00E26FC1"/>
    <w:rsid w:val="00E32700"/>
    <w:rsid w:val="00E330A6"/>
    <w:rsid w:val="00E331D0"/>
    <w:rsid w:val="00E36E6C"/>
    <w:rsid w:val="00E4033C"/>
    <w:rsid w:val="00E47B0A"/>
    <w:rsid w:val="00E5648A"/>
    <w:rsid w:val="00E65CCB"/>
    <w:rsid w:val="00E668B3"/>
    <w:rsid w:val="00E752B5"/>
    <w:rsid w:val="00E84AEA"/>
    <w:rsid w:val="00E86038"/>
    <w:rsid w:val="00E9117C"/>
    <w:rsid w:val="00E915A2"/>
    <w:rsid w:val="00E936A8"/>
    <w:rsid w:val="00E93728"/>
    <w:rsid w:val="00EA0229"/>
    <w:rsid w:val="00EA08AC"/>
    <w:rsid w:val="00EA10F4"/>
    <w:rsid w:val="00EA7E8D"/>
    <w:rsid w:val="00EB1DBC"/>
    <w:rsid w:val="00EB2ECD"/>
    <w:rsid w:val="00ED1434"/>
    <w:rsid w:val="00ED3996"/>
    <w:rsid w:val="00ED6EE4"/>
    <w:rsid w:val="00EE0EC1"/>
    <w:rsid w:val="00EE7F23"/>
    <w:rsid w:val="00EF17FA"/>
    <w:rsid w:val="00EF7471"/>
    <w:rsid w:val="00EF7EB2"/>
    <w:rsid w:val="00F00A1F"/>
    <w:rsid w:val="00F027A6"/>
    <w:rsid w:val="00F027FE"/>
    <w:rsid w:val="00F03015"/>
    <w:rsid w:val="00F055F5"/>
    <w:rsid w:val="00F0740D"/>
    <w:rsid w:val="00F20A9E"/>
    <w:rsid w:val="00F211CA"/>
    <w:rsid w:val="00F36F59"/>
    <w:rsid w:val="00F43BFE"/>
    <w:rsid w:val="00F515A5"/>
    <w:rsid w:val="00F51DA0"/>
    <w:rsid w:val="00F64873"/>
    <w:rsid w:val="00F67AC5"/>
    <w:rsid w:val="00F707AF"/>
    <w:rsid w:val="00F71F17"/>
    <w:rsid w:val="00F765B4"/>
    <w:rsid w:val="00F800A3"/>
    <w:rsid w:val="00F96358"/>
    <w:rsid w:val="00FA1C37"/>
    <w:rsid w:val="00FB2262"/>
    <w:rsid w:val="00FC1E10"/>
    <w:rsid w:val="00FC3FAA"/>
    <w:rsid w:val="00FC562E"/>
    <w:rsid w:val="00FD0CE3"/>
    <w:rsid w:val="00FD31A9"/>
    <w:rsid w:val="00FE1E08"/>
    <w:rsid w:val="00FE2131"/>
    <w:rsid w:val="00FE2BC9"/>
    <w:rsid w:val="00FE3332"/>
    <w:rsid w:val="00FE683A"/>
    <w:rsid w:val="00FF0175"/>
    <w:rsid w:val="00FF3E8C"/>
    <w:rsid w:val="1AC45D71"/>
    <w:rsid w:val="1BBD0DED"/>
    <w:rsid w:val="222A04D7"/>
    <w:rsid w:val="26AE08CE"/>
    <w:rsid w:val="348C4CE0"/>
    <w:rsid w:val="3E85582B"/>
    <w:rsid w:val="40A60A79"/>
    <w:rsid w:val="4ACE72B4"/>
    <w:rsid w:val="70C231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qFormat/>
    <w:uiPriority w:val="0"/>
    <w:pPr>
      <w:jc w:val="left"/>
    </w:pPr>
  </w:style>
  <w:style w:type="paragraph" w:styleId="3">
    <w:name w:val="Body Text"/>
    <w:basedOn w:val="1"/>
    <w:link w:val="24"/>
    <w:qFormat/>
    <w:uiPriority w:val="0"/>
    <w:pPr>
      <w:spacing w:after="120"/>
    </w:pPr>
  </w:style>
  <w:style w:type="paragraph" w:styleId="4">
    <w:name w:val="Body Text Indent"/>
    <w:basedOn w:val="1"/>
    <w:link w:val="25"/>
    <w:qFormat/>
    <w:uiPriority w:val="0"/>
    <w:pPr>
      <w:spacing w:after="120"/>
      <w:ind w:left="420" w:leftChars="200"/>
    </w:pPr>
  </w:style>
  <w:style w:type="paragraph" w:styleId="5">
    <w:name w:val="Plain Text"/>
    <w:basedOn w:val="1"/>
    <w:link w:val="26"/>
    <w:qFormat/>
    <w:uiPriority w:val="0"/>
    <w:rPr>
      <w:rFonts w:ascii="宋体" w:hAnsi="Courier New"/>
      <w:szCs w:val="20"/>
    </w:rPr>
  </w:style>
  <w:style w:type="paragraph" w:styleId="6">
    <w:name w:val="Body Text Indent 2"/>
    <w:basedOn w:val="1"/>
    <w:link w:val="27"/>
    <w:qFormat/>
    <w:uiPriority w:val="0"/>
    <w:pPr>
      <w:spacing w:afterLines="50"/>
      <w:ind w:firstLine="480" w:firstLineChars="200"/>
    </w:pPr>
    <w:rPr>
      <w:sz w:val="24"/>
    </w:rPr>
  </w:style>
  <w:style w:type="paragraph" w:styleId="7">
    <w:name w:val="Balloon Text"/>
    <w:basedOn w:val="1"/>
    <w:link w:val="28"/>
    <w:semiHidden/>
    <w:qFormat/>
    <w:uiPriority w:val="0"/>
    <w:rPr>
      <w:sz w:val="18"/>
      <w:szCs w:val="18"/>
    </w:rPr>
  </w:style>
  <w:style w:type="paragraph" w:styleId="8">
    <w:name w:val="footer"/>
    <w:basedOn w:val="1"/>
    <w:link w:val="29"/>
    <w:qFormat/>
    <w:uiPriority w:val="99"/>
    <w:pPr>
      <w:tabs>
        <w:tab w:val="center" w:pos="4153"/>
        <w:tab w:val="right" w:pos="8306"/>
      </w:tabs>
      <w:snapToGrid w:val="0"/>
      <w:jc w:val="left"/>
    </w:pPr>
    <w:rPr>
      <w:sz w:val="18"/>
      <w:szCs w:val="18"/>
    </w:rPr>
  </w:style>
  <w:style w:type="paragraph" w:styleId="9">
    <w:name w:val="header"/>
    <w:basedOn w:val="1"/>
    <w:link w:val="30"/>
    <w:qFormat/>
    <w:uiPriority w:val="0"/>
    <w:pPr>
      <w:pBdr>
        <w:bottom w:val="single" w:color="auto" w:sz="6" w:space="1"/>
      </w:pBdr>
      <w:tabs>
        <w:tab w:val="center" w:pos="4153"/>
        <w:tab w:val="right" w:pos="8306"/>
      </w:tabs>
      <w:snapToGrid w:val="0"/>
      <w:jc w:val="center"/>
    </w:pPr>
    <w:rPr>
      <w:sz w:val="18"/>
      <w:szCs w:val="20"/>
    </w:rPr>
  </w:style>
  <w:style w:type="paragraph" w:styleId="10">
    <w:name w:val="Body Text Indent 3"/>
    <w:basedOn w:val="1"/>
    <w:link w:val="31"/>
    <w:qFormat/>
    <w:uiPriority w:val="0"/>
    <w:pPr>
      <w:spacing w:after="120"/>
      <w:ind w:left="420" w:leftChars="200"/>
    </w:pPr>
    <w:rPr>
      <w:sz w:val="16"/>
      <w:szCs w:val="16"/>
    </w:rPr>
  </w:style>
  <w:style w:type="paragraph" w:styleId="11">
    <w:name w:val="Body Text 2"/>
    <w:basedOn w:val="1"/>
    <w:link w:val="32"/>
    <w:qFormat/>
    <w:uiPriority w:val="0"/>
    <w:pPr>
      <w:spacing w:line="340" w:lineRule="exact"/>
    </w:pPr>
    <w:rPr>
      <w:rFonts w:ascii="仿宋_GB2312" w:eastAsia="仿宋_GB2312"/>
      <w:sz w:val="24"/>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2"/>
    <w:next w:val="2"/>
    <w:link w:val="33"/>
    <w:semiHidden/>
    <w:qFormat/>
    <w:uiPriority w:val="0"/>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b/>
      <w:bCs/>
    </w:rPr>
  </w:style>
  <w:style w:type="character" w:styleId="18">
    <w:name w:val="page number"/>
    <w:basedOn w:val="16"/>
    <w:qFormat/>
    <w:uiPriority w:val="0"/>
  </w:style>
  <w:style w:type="character" w:styleId="19">
    <w:name w:val="FollowedHyperlink"/>
    <w:qFormat/>
    <w:uiPriority w:val="0"/>
    <w:rPr>
      <w:color w:val="800080"/>
      <w:u w:val="single"/>
    </w:rPr>
  </w:style>
  <w:style w:type="character" w:styleId="20">
    <w:name w:val="Emphasis"/>
    <w:qFormat/>
    <w:uiPriority w:val="0"/>
    <w:rPr>
      <w:color w:val="CC0000"/>
    </w:rPr>
  </w:style>
  <w:style w:type="character" w:styleId="21">
    <w:name w:val="Hyperlink"/>
    <w:qFormat/>
    <w:uiPriority w:val="0"/>
    <w:rPr>
      <w:color w:val="0000FF"/>
      <w:u w:val="single"/>
    </w:rPr>
  </w:style>
  <w:style w:type="character" w:styleId="22">
    <w:name w:val="annotation reference"/>
    <w:semiHidden/>
    <w:qFormat/>
    <w:uiPriority w:val="0"/>
    <w:rPr>
      <w:sz w:val="21"/>
      <w:szCs w:val="21"/>
    </w:rPr>
  </w:style>
  <w:style w:type="character" w:customStyle="1" w:styleId="23">
    <w:name w:val="批注文字 Char"/>
    <w:basedOn w:val="16"/>
    <w:link w:val="2"/>
    <w:semiHidden/>
    <w:qFormat/>
    <w:uiPriority w:val="0"/>
    <w:rPr>
      <w:rFonts w:ascii="Times New Roman" w:hAnsi="Times New Roman" w:eastAsia="宋体" w:cs="Times New Roman"/>
      <w:szCs w:val="24"/>
    </w:rPr>
  </w:style>
  <w:style w:type="character" w:customStyle="1" w:styleId="24">
    <w:name w:val="正文文本 Char"/>
    <w:basedOn w:val="16"/>
    <w:link w:val="3"/>
    <w:qFormat/>
    <w:uiPriority w:val="0"/>
    <w:rPr>
      <w:rFonts w:ascii="Times New Roman" w:hAnsi="Times New Roman" w:eastAsia="宋体" w:cs="Times New Roman"/>
      <w:szCs w:val="24"/>
    </w:rPr>
  </w:style>
  <w:style w:type="character" w:customStyle="1" w:styleId="25">
    <w:name w:val="正文文本缩进 Char"/>
    <w:basedOn w:val="16"/>
    <w:link w:val="4"/>
    <w:qFormat/>
    <w:uiPriority w:val="0"/>
    <w:rPr>
      <w:rFonts w:ascii="Times New Roman" w:hAnsi="Times New Roman" w:eastAsia="宋体" w:cs="Times New Roman"/>
      <w:szCs w:val="24"/>
    </w:rPr>
  </w:style>
  <w:style w:type="character" w:customStyle="1" w:styleId="26">
    <w:name w:val="纯文本 Char"/>
    <w:basedOn w:val="16"/>
    <w:link w:val="5"/>
    <w:qFormat/>
    <w:uiPriority w:val="0"/>
    <w:rPr>
      <w:rFonts w:ascii="宋体" w:hAnsi="Courier New" w:eastAsia="宋体" w:cs="Times New Roman"/>
      <w:szCs w:val="20"/>
    </w:rPr>
  </w:style>
  <w:style w:type="character" w:customStyle="1" w:styleId="27">
    <w:name w:val="正文文本缩进 2 Char"/>
    <w:basedOn w:val="16"/>
    <w:link w:val="6"/>
    <w:qFormat/>
    <w:uiPriority w:val="0"/>
    <w:rPr>
      <w:rFonts w:ascii="Times New Roman" w:hAnsi="Times New Roman" w:eastAsia="宋体" w:cs="Times New Roman"/>
      <w:sz w:val="24"/>
      <w:szCs w:val="24"/>
    </w:rPr>
  </w:style>
  <w:style w:type="character" w:customStyle="1" w:styleId="28">
    <w:name w:val="批注框文本 Char"/>
    <w:basedOn w:val="16"/>
    <w:link w:val="7"/>
    <w:semiHidden/>
    <w:qFormat/>
    <w:uiPriority w:val="0"/>
    <w:rPr>
      <w:rFonts w:ascii="Times New Roman" w:hAnsi="Times New Roman" w:eastAsia="宋体" w:cs="Times New Roman"/>
      <w:sz w:val="18"/>
      <w:szCs w:val="18"/>
    </w:rPr>
  </w:style>
  <w:style w:type="character" w:customStyle="1" w:styleId="29">
    <w:name w:val="页脚 Char"/>
    <w:basedOn w:val="16"/>
    <w:link w:val="8"/>
    <w:qFormat/>
    <w:uiPriority w:val="99"/>
    <w:rPr>
      <w:rFonts w:ascii="Times New Roman" w:hAnsi="Times New Roman" w:eastAsia="宋体" w:cs="Times New Roman"/>
      <w:sz w:val="18"/>
      <w:szCs w:val="18"/>
    </w:rPr>
  </w:style>
  <w:style w:type="character" w:customStyle="1" w:styleId="30">
    <w:name w:val="页眉 Char"/>
    <w:basedOn w:val="16"/>
    <w:link w:val="9"/>
    <w:qFormat/>
    <w:uiPriority w:val="0"/>
    <w:rPr>
      <w:rFonts w:ascii="Times New Roman" w:hAnsi="Times New Roman" w:eastAsia="宋体" w:cs="Times New Roman"/>
      <w:sz w:val="18"/>
      <w:szCs w:val="20"/>
    </w:rPr>
  </w:style>
  <w:style w:type="character" w:customStyle="1" w:styleId="31">
    <w:name w:val="正文文本缩进 3 Char"/>
    <w:basedOn w:val="16"/>
    <w:link w:val="10"/>
    <w:qFormat/>
    <w:uiPriority w:val="0"/>
    <w:rPr>
      <w:rFonts w:ascii="Times New Roman" w:hAnsi="Times New Roman" w:eastAsia="宋体" w:cs="Times New Roman"/>
      <w:sz w:val="16"/>
      <w:szCs w:val="16"/>
    </w:rPr>
  </w:style>
  <w:style w:type="character" w:customStyle="1" w:styleId="32">
    <w:name w:val="正文文本 2 Char"/>
    <w:basedOn w:val="16"/>
    <w:link w:val="11"/>
    <w:qFormat/>
    <w:uiPriority w:val="0"/>
    <w:rPr>
      <w:rFonts w:ascii="仿宋_GB2312" w:hAnsi="Times New Roman" w:eastAsia="仿宋_GB2312" w:cs="Times New Roman"/>
      <w:sz w:val="24"/>
      <w:szCs w:val="24"/>
    </w:rPr>
  </w:style>
  <w:style w:type="character" w:customStyle="1" w:styleId="33">
    <w:name w:val="批注主题 Char"/>
    <w:basedOn w:val="23"/>
    <w:link w:val="13"/>
    <w:semiHidden/>
    <w:qFormat/>
    <w:uiPriority w:val="0"/>
    <w:rPr>
      <w:b/>
      <w:bCs/>
    </w:rPr>
  </w:style>
  <w:style w:type="paragraph" w:customStyle="1" w:styleId="3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6">
    <w:name w:val="font7"/>
    <w:basedOn w:val="1"/>
    <w:qFormat/>
    <w:uiPriority w:val="0"/>
    <w:pPr>
      <w:widowControl/>
      <w:spacing w:before="100" w:beforeAutospacing="1" w:after="100" w:afterAutospacing="1"/>
      <w:jc w:val="left"/>
    </w:pPr>
    <w:rPr>
      <w:kern w:val="0"/>
      <w:sz w:val="20"/>
      <w:szCs w:val="20"/>
    </w:rPr>
  </w:style>
  <w:style w:type="paragraph" w:customStyle="1" w:styleId="3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38">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39">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1">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2">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3">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6">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7">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8">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9">
    <w:name w:val="xl3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0">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1">
    <w:name w:val="xl36"/>
    <w:basedOn w:val="1"/>
    <w:qFormat/>
    <w:uiPriority w:val="0"/>
    <w:pPr>
      <w:widowControl/>
      <w:spacing w:before="100" w:beforeAutospacing="1" w:after="100" w:afterAutospacing="1"/>
      <w:jc w:val="center"/>
      <w:textAlignment w:val="center"/>
    </w:pPr>
    <w:rPr>
      <w:rFonts w:ascii="黑体" w:hAnsi="宋体" w:eastAsia="黑体" w:cs="宋体"/>
      <w:kern w:val="0"/>
      <w:sz w:val="32"/>
      <w:szCs w:val="32"/>
    </w:rPr>
  </w:style>
  <w:style w:type="paragraph" w:customStyle="1" w:styleId="5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8">
    <w:name w:val="xl43"/>
    <w:basedOn w:val="1"/>
    <w:qFormat/>
    <w:uiPriority w:val="0"/>
    <w:pPr>
      <w:widowControl/>
      <w:pBdr>
        <w:bottom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0">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61">
    <w:name w:val="xl4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62">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63">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4">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5">
    <w:name w:val="编号"/>
    <w:basedOn w:val="1"/>
    <w:qFormat/>
    <w:uiPriority w:val="0"/>
    <w:pPr>
      <w:numPr>
        <w:ilvl w:val="1"/>
        <w:numId w:val="1"/>
      </w:numPr>
      <w:tabs>
        <w:tab w:val="left" w:pos="420"/>
      </w:tabs>
      <w:spacing w:line="360" w:lineRule="auto"/>
    </w:pPr>
    <w:rPr>
      <w:szCs w:val="21"/>
    </w:rPr>
  </w:style>
  <w:style w:type="paragraph" w:customStyle="1" w:styleId="66">
    <w:name w:val="标准"/>
    <w:basedOn w:val="1"/>
    <w:qFormat/>
    <w:uiPriority w:val="0"/>
    <w:pPr>
      <w:adjustRightInd w:val="0"/>
      <w:spacing w:before="120" w:after="120" w:line="312" w:lineRule="atLeast"/>
      <w:textAlignment w:val="baseline"/>
    </w:pPr>
    <w:rPr>
      <w:rFonts w:ascii="宋体"/>
      <w:kern w:val="0"/>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style2"/>
    <w:basedOn w:val="1"/>
    <w:qFormat/>
    <w:uiPriority w:val="0"/>
    <w:pPr>
      <w:widowControl/>
      <w:spacing w:before="100" w:beforeAutospacing="1" w:after="100" w:afterAutospacing="1"/>
      <w:jc w:val="left"/>
    </w:pPr>
    <w:rPr>
      <w:rFonts w:ascii="黑体" w:hAnsi="宋体" w:eastAsia="黑体" w:cs="宋体"/>
      <w:color w:val="FF0000"/>
      <w:kern w:val="0"/>
      <w:sz w:val="36"/>
      <w:szCs w:val="36"/>
    </w:rPr>
  </w:style>
  <w:style w:type="paragraph" w:customStyle="1" w:styleId="69">
    <w:name w:val="style48"/>
    <w:basedOn w:val="1"/>
    <w:qFormat/>
    <w:uiPriority w:val="0"/>
    <w:pPr>
      <w:widowControl/>
      <w:spacing w:before="100" w:beforeAutospacing="1" w:after="100" w:afterAutospacing="1"/>
      <w:jc w:val="left"/>
    </w:pPr>
    <w:rPr>
      <w:rFonts w:ascii="楷体_GB2312" w:hAnsi="宋体" w:eastAsia="楷体_GB2312" w:cs="宋体"/>
      <w:color w:val="000000"/>
      <w:kern w:val="0"/>
      <w:sz w:val="27"/>
      <w:szCs w:val="27"/>
    </w:rPr>
  </w:style>
  <w:style w:type="paragraph" w:customStyle="1" w:styleId="70">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71">
    <w:name w:val="样式1"/>
    <w:basedOn w:val="1"/>
    <w:qFormat/>
    <w:uiPriority w:val="0"/>
    <w:pPr>
      <w:autoSpaceDE w:val="0"/>
      <w:autoSpaceDN w:val="0"/>
      <w:adjustRightInd w:val="0"/>
      <w:snapToGrid w:val="0"/>
    </w:pPr>
    <w:rPr>
      <w:rFonts w:ascii="宋体" w:hAnsi="宋体"/>
      <w:color w:val="000000"/>
      <w:spacing w:val="-20"/>
      <w:szCs w:val="21"/>
    </w:rPr>
  </w:style>
  <w:style w:type="paragraph" w:customStyle="1" w:styleId="72">
    <w:name w:val="Char Char1 Char Char1 Char Char1 Char Char1 Char Char Char Char Char Char Char"/>
    <w:basedOn w:val="1"/>
    <w:qFormat/>
    <w:uiPriority w:val="0"/>
    <w:rPr>
      <w:rFonts w:ascii="Tahoma" w:hAnsi="Tahoma"/>
      <w:sz w:val="24"/>
    </w:rPr>
  </w:style>
  <w:style w:type="paragraph" w:customStyle="1" w:styleId="73">
    <w:name w:val="style5"/>
    <w:basedOn w:val="1"/>
    <w:uiPriority w:val="0"/>
    <w:pPr>
      <w:widowControl/>
      <w:spacing w:before="100" w:beforeAutospacing="1" w:after="100" w:afterAutospacing="1"/>
      <w:jc w:val="left"/>
    </w:pPr>
    <w:rPr>
      <w:rFonts w:ascii="宋体" w:hAnsi="宋体" w:cs="宋体"/>
      <w:kern w:val="0"/>
      <w:sz w:val="24"/>
    </w:rPr>
  </w:style>
  <w:style w:type="character" w:customStyle="1" w:styleId="74">
    <w:name w:val="Char Char4"/>
    <w:semiHidden/>
    <w:uiPriority w:val="0"/>
    <w:rPr>
      <w:rFonts w:eastAsia="宋体"/>
      <w:kern w:val="2"/>
      <w:sz w:val="24"/>
      <w:szCs w:val="24"/>
      <w:lang w:val="en-US" w:eastAsia="zh-CN" w:bidi="ar-SA"/>
    </w:rPr>
  </w:style>
  <w:style w:type="character" w:customStyle="1" w:styleId="75">
    <w:name w:val="Char Char6"/>
    <w:semiHidden/>
    <w:uiPriority w:val="0"/>
    <w:rPr>
      <w:rFonts w:eastAsia="宋体"/>
      <w:kern w:val="2"/>
      <w:sz w:val="21"/>
      <w:szCs w:val="24"/>
      <w:lang w:val="en-US" w:eastAsia="zh-CN" w:bidi="ar-SA"/>
    </w:rPr>
  </w:style>
  <w:style w:type="character" w:customStyle="1" w:styleId="76">
    <w:name w:val="Char Char5"/>
    <w:semiHidden/>
    <w:uiPriority w:val="0"/>
    <w:rPr>
      <w:rFonts w:eastAsia="宋体"/>
      <w:kern w:val="2"/>
      <w:sz w:val="18"/>
      <w:lang w:val="en-US" w:eastAsia="zh-CN" w:bidi="ar-SA"/>
    </w:rPr>
  </w:style>
  <w:style w:type="character" w:customStyle="1" w:styleId="77">
    <w:name w:val="Char Char2"/>
    <w:semiHidden/>
    <w:qFormat/>
    <w:uiPriority w:val="0"/>
    <w:rPr>
      <w:rFonts w:eastAsia="宋体"/>
      <w:kern w:val="2"/>
      <w:sz w:val="18"/>
      <w:szCs w:val="18"/>
      <w:lang w:val="en-US" w:eastAsia="zh-CN" w:bidi="ar-SA"/>
    </w:rPr>
  </w:style>
  <w:style w:type="character" w:customStyle="1" w:styleId="78">
    <w:name w:val="Char Char3"/>
    <w:semiHidden/>
    <w:uiPriority w:val="0"/>
    <w:rPr>
      <w:rFonts w:ascii="宋体" w:hAnsi="Courier New" w:eastAsia="宋体"/>
      <w:kern w:val="2"/>
      <w:sz w:val="21"/>
      <w:lang w:val="en-US" w:eastAsia="zh-CN" w:bidi="ar-SA"/>
    </w:rPr>
  </w:style>
  <w:style w:type="character" w:customStyle="1" w:styleId="79">
    <w:name w:val="Char Char1"/>
    <w:semiHidden/>
    <w:qFormat/>
    <w:uiPriority w:val="0"/>
    <w:rPr>
      <w:rFonts w:ascii="仿宋_GB2312" w:eastAsia="仿宋_GB2312"/>
      <w:kern w:val="2"/>
      <w:sz w:val="24"/>
      <w:szCs w:val="24"/>
      <w:lang w:val="en-US" w:eastAsia="zh-CN" w:bidi="ar-SA"/>
    </w:rPr>
  </w:style>
  <w:style w:type="character" w:customStyle="1" w:styleId="80">
    <w:name w:val="dj1"/>
    <w:uiPriority w:val="0"/>
    <w:rPr>
      <w:sz w:val="21"/>
      <w:szCs w:val="21"/>
    </w:rPr>
  </w:style>
  <w:style w:type="character" w:customStyle="1" w:styleId="81">
    <w:name w:val="Char Char"/>
    <w:qFormat/>
    <w:uiPriority w:val="0"/>
    <w:rPr>
      <w:rFonts w:eastAsia="宋体"/>
      <w:kern w:val="2"/>
      <w:sz w:val="21"/>
      <w:szCs w:val="24"/>
      <w:lang w:val="en-US" w:eastAsia="zh-CN" w:bidi="ar-SA"/>
    </w:rPr>
  </w:style>
  <w:style w:type="character" w:customStyle="1" w:styleId="82">
    <w:name w:val="style1"/>
    <w:qFormat/>
    <w:uiPriority w:val="0"/>
    <w:rPr>
      <w:rFonts w:hint="default"/>
      <w:color w:val="000000"/>
      <w:spacing w:val="300"/>
      <w:sz w:val="18"/>
      <w:szCs w:val="18"/>
      <w:u w:val="none"/>
    </w:rPr>
  </w:style>
  <w:style w:type="character" w:customStyle="1" w:styleId="83">
    <w:name w:val="duanluo"/>
    <w:basedOn w:val="16"/>
    <w:qFormat/>
    <w:uiPriority w:val="0"/>
  </w:style>
  <w:style w:type="character" w:customStyle="1" w:styleId="84">
    <w:name w:val="style471"/>
    <w:qFormat/>
    <w:uiPriority w:val="0"/>
    <w:rPr>
      <w:rFonts w:hint="eastAsia" w:ascii="楷体_GB2312" w:eastAsia="楷体_GB2312"/>
      <w:sz w:val="27"/>
      <w:szCs w:val="27"/>
    </w:rPr>
  </w:style>
  <w:style w:type="paragraph" w:styleId="85">
    <w:name w:val="List Paragraph"/>
    <w:basedOn w:val="1"/>
    <w:qFormat/>
    <w:uiPriority w:val="34"/>
    <w:pPr>
      <w:ind w:firstLine="420" w:firstLineChars="200"/>
    </w:pPr>
  </w:style>
  <w:style w:type="character" w:customStyle="1" w:styleId="86">
    <w:name w:val="样式2 Char"/>
    <w:link w:val="87"/>
    <w:locked/>
    <w:uiPriority w:val="99"/>
    <w:rPr>
      <w:rFonts w:ascii="仿宋_GB2312" w:eastAsia="仿宋_GB2312"/>
      <w:b/>
      <w:color w:val="000000"/>
      <w:sz w:val="24"/>
    </w:rPr>
  </w:style>
  <w:style w:type="paragraph" w:customStyle="1" w:styleId="87">
    <w:name w:val="样式2"/>
    <w:basedOn w:val="1"/>
    <w:link w:val="86"/>
    <w:uiPriority w:val="99"/>
    <w:pPr>
      <w:spacing w:before="240" w:line="560" w:lineRule="exact"/>
      <w:ind w:firstLine="482" w:firstLineChars="200"/>
      <w:outlineLvl w:val="1"/>
    </w:pPr>
    <w:rPr>
      <w:rFonts w:ascii="仿宋_GB2312" w:eastAsia="仿宋_GB2312" w:hAnsiTheme="minorHAnsi" w:cstheme="minorBidi"/>
      <w:b/>
      <w:color w:val="000000"/>
      <w:sz w:val="24"/>
      <w:szCs w:val="22"/>
    </w:rPr>
  </w:style>
  <w:style w:type="character" w:customStyle="1" w:styleId="88">
    <w:name w:val="skip"/>
    <w:basedOn w:val="16"/>
    <w:uiPriority w:val="0"/>
  </w:style>
  <w:style w:type="character" w:customStyle="1" w:styleId="89">
    <w:name w:val="apple-converted-space"/>
    <w:basedOn w:val="16"/>
    <w:qFormat/>
    <w:uiPriority w:val="0"/>
  </w:style>
  <w:style w:type="paragraph" w:customStyle="1" w:styleId="90">
    <w:name w:val="src"/>
    <w:basedOn w:val="1"/>
    <w:qFormat/>
    <w:uiPriority w:val="0"/>
    <w:pPr>
      <w:widowControl/>
      <w:spacing w:before="100" w:beforeAutospacing="1" w:after="100" w:afterAutospacing="1"/>
      <w:jc w:val="left"/>
    </w:pPr>
    <w:rPr>
      <w:rFonts w:ascii="宋体" w:hAnsi="宋体" w:cs="宋体"/>
      <w:kern w:val="0"/>
      <w:sz w:val="24"/>
    </w:rPr>
  </w:style>
  <w:style w:type="character" w:customStyle="1" w:styleId="91">
    <w:name w:val="tran"/>
    <w:basedOn w:val="1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48"/>
    <customShpInfo spid="_x0000_s1144"/>
    <customShpInfo spid="_x0000_s1145"/>
    <customShpInfo spid="_x0000_s1147"/>
    <customShpInfo spid="_x0000_s1146"/>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4"/>
    <customShpInfo spid="_x0000_s1115"/>
    <customShpInfo spid="_x0000_s1116"/>
    <customShpInfo spid="_x0000_s1117"/>
    <customShpInfo spid="_x0000_s1118"/>
    <customShpInfo spid="_x0000_s1122"/>
    <customShpInfo spid="_x0000_s1123"/>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057"/>
    <customShpInfo spid="_x0000_s112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2020</Words>
  <Characters>11515</Characters>
  <Lines>95</Lines>
  <Paragraphs>27</Paragraphs>
  <TotalTime>2</TotalTime>
  <ScaleCrop>false</ScaleCrop>
  <LinksUpToDate>false</LinksUpToDate>
  <CharactersWithSpaces>13508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2019-07-04T02:12:00Z</dcterms:created>
  <dc:creator>Windows 用户</dc:creator>
  <cp:lastModifiedBy>陈苗苗</cp:lastModifiedBy>
  <cp:lastPrinted>2019-10-17T05:21:13Z</cp:lastPrinted>
  <dcterms:modified xsi:type="dcterms:W3CDTF">2019-10-17T05:21:16Z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