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jc w:val="center"/>
        <w:rPr>
          <w:rFonts w:eastAsia="黑体"/>
          <w:b/>
          <w:color w:val="000000" w:themeColor="text1"/>
        </w:rPr>
      </w:pPr>
      <w:r>
        <w:rPr>
          <w:rFonts w:hint="eastAsia" w:ascii="黑体" w:eastAsia="黑体"/>
          <w:bCs/>
          <w:color w:val="000000" w:themeColor="text1"/>
          <w:sz w:val="32"/>
          <w:szCs w:val="32"/>
        </w:rPr>
        <w:t>土木工程专业人才培养方案</w:t>
      </w:r>
    </w:p>
    <w:p>
      <w:pPr>
        <w:autoSpaceDE w:val="0"/>
        <w:autoSpaceDN w:val="0"/>
        <w:adjustRightInd w:val="0"/>
        <w:spacing w:line="360" w:lineRule="auto"/>
        <w:jc w:val="center"/>
        <w:rPr>
          <w:rFonts w:ascii="黑体" w:hAnsi="黑体" w:eastAsia="黑体"/>
          <w:color w:val="000000" w:themeColor="text1"/>
          <w:sz w:val="24"/>
        </w:rPr>
      </w:pPr>
      <w:r>
        <w:rPr>
          <w:rFonts w:ascii="黑体" w:hAnsi="黑体" w:eastAsia="黑体"/>
          <w:color w:val="000000" w:themeColor="text1"/>
          <w:sz w:val="24"/>
        </w:rPr>
        <w:t>(</w:t>
      </w:r>
      <w:r>
        <w:rPr>
          <w:rFonts w:hint="eastAsia" w:ascii="黑体" w:hAnsi="黑体" w:eastAsia="黑体"/>
          <w:color w:val="000000" w:themeColor="text1"/>
          <w:sz w:val="24"/>
        </w:rPr>
        <w:t>081001</w:t>
      </w:r>
      <w:r>
        <w:rPr>
          <w:rFonts w:ascii="黑体" w:hAnsi="黑体" w:eastAsia="黑体"/>
          <w:color w:val="000000" w:themeColor="text1"/>
          <w:sz w:val="24"/>
        </w:rPr>
        <w:t>)</w:t>
      </w:r>
    </w:p>
    <w:p>
      <w:pPr>
        <w:autoSpaceDE w:val="0"/>
        <w:autoSpaceDN w:val="0"/>
        <w:adjustRightInd w:val="0"/>
        <w:spacing w:line="360" w:lineRule="auto"/>
        <w:ind w:firstLine="480" w:firstLineChars="200"/>
        <w:rPr>
          <w:rFonts w:eastAsia="黑体"/>
          <w:bCs/>
          <w:color w:val="000000" w:themeColor="text1"/>
          <w:sz w:val="24"/>
        </w:rPr>
      </w:pPr>
      <w:r>
        <w:rPr>
          <w:rFonts w:hint="eastAsia" w:eastAsia="黑体"/>
          <w:bCs/>
          <w:color w:val="000000" w:themeColor="text1"/>
          <w:sz w:val="24"/>
        </w:rPr>
        <w:t>一、专业介绍</w:t>
      </w:r>
    </w:p>
    <w:p>
      <w:pPr>
        <w:spacing w:line="360" w:lineRule="auto"/>
        <w:ind w:firstLine="420" w:firstLineChars="200"/>
        <w:jc w:val="left"/>
        <w:rPr>
          <w:color w:val="000000" w:themeColor="text1"/>
        </w:rPr>
      </w:pPr>
      <w:r>
        <w:rPr>
          <w:rFonts w:hAnsi="宋体"/>
          <w:color w:val="000000" w:themeColor="text1"/>
          <w:szCs w:val="21"/>
        </w:rPr>
        <w:t>土木工程泛指各种工业与民用工程设施</w:t>
      </w:r>
      <w:r>
        <w:rPr>
          <w:rFonts w:hint="eastAsia" w:hAnsi="宋体"/>
          <w:color w:val="000000" w:themeColor="text1"/>
          <w:szCs w:val="21"/>
        </w:rPr>
        <w:t>；</w:t>
      </w:r>
      <w:r>
        <w:rPr>
          <w:rFonts w:hAnsi="宋体"/>
          <w:color w:val="000000" w:themeColor="text1"/>
          <w:szCs w:val="21"/>
        </w:rPr>
        <w:t>是历史悠久、生命力强、对国民经济具有</w:t>
      </w:r>
      <w:r>
        <w:rPr>
          <w:rFonts w:hint="eastAsia" w:hAnsi="宋体"/>
          <w:color w:val="000000" w:themeColor="text1"/>
          <w:szCs w:val="21"/>
        </w:rPr>
        <w:t>支撑</w:t>
      </w:r>
      <w:r>
        <w:rPr>
          <w:rFonts w:hAnsi="宋体"/>
          <w:color w:val="000000" w:themeColor="text1"/>
          <w:szCs w:val="21"/>
        </w:rPr>
        <w:t>作用、专业覆盖面和涉及行业极广的一级学科。</w:t>
      </w:r>
      <w:r>
        <w:rPr>
          <w:rFonts w:hAnsi="宋体"/>
          <w:color w:val="000000" w:themeColor="text1"/>
        </w:rPr>
        <w:t>河北大学土</w:t>
      </w:r>
      <w:r>
        <w:rPr>
          <w:rFonts w:hAnsi="宋体"/>
          <w:bCs/>
          <w:color w:val="000000" w:themeColor="text1"/>
          <w:szCs w:val="21"/>
        </w:rPr>
        <w:t>土木工程专业，学制四年，专业门类为工学</w:t>
      </w:r>
      <w:r>
        <w:rPr>
          <w:rFonts w:hint="eastAsia" w:hAnsi="宋体"/>
          <w:bCs/>
          <w:color w:val="000000" w:themeColor="text1"/>
          <w:szCs w:val="21"/>
        </w:rPr>
        <w:t>；</w:t>
      </w:r>
      <w:r>
        <w:rPr>
          <w:rFonts w:hAnsi="宋体"/>
          <w:color w:val="000000" w:themeColor="text1"/>
        </w:rPr>
        <w:t>前身可追溯到</w:t>
      </w:r>
      <w:r>
        <w:rPr>
          <w:color w:val="000000" w:themeColor="text1"/>
        </w:rPr>
        <w:t>19</w:t>
      </w:r>
      <w:r>
        <w:rPr>
          <w:rFonts w:hint="eastAsia"/>
          <w:color w:val="000000" w:themeColor="text1"/>
        </w:rPr>
        <w:t>21</w:t>
      </w:r>
      <w:r>
        <w:rPr>
          <w:rFonts w:hAnsi="宋体"/>
          <w:color w:val="000000" w:themeColor="text1"/>
        </w:rPr>
        <w:t>年的天津工商</w:t>
      </w:r>
      <w:r>
        <w:rPr>
          <w:rFonts w:hint="eastAsia" w:hAnsi="宋体"/>
          <w:color w:val="000000" w:themeColor="text1"/>
        </w:rPr>
        <w:t>大学，</w:t>
      </w:r>
      <w:r>
        <w:rPr>
          <w:rFonts w:hAnsi="宋体"/>
          <w:color w:val="000000" w:themeColor="text1"/>
        </w:rPr>
        <w:t>后因院系调整中断招生</w:t>
      </w:r>
      <w:r>
        <w:rPr>
          <w:rFonts w:hint="eastAsia" w:hAnsi="宋体"/>
          <w:color w:val="000000" w:themeColor="text1"/>
        </w:rPr>
        <w:t>，并</w:t>
      </w:r>
      <w:r>
        <w:rPr>
          <w:rFonts w:hAnsi="宋体"/>
          <w:color w:val="000000" w:themeColor="text1"/>
        </w:rPr>
        <w:t>于</w:t>
      </w:r>
      <w:r>
        <w:rPr>
          <w:color w:val="000000" w:themeColor="text1"/>
          <w:szCs w:val="21"/>
        </w:rPr>
        <w:t>2001</w:t>
      </w:r>
      <w:r>
        <w:rPr>
          <w:rFonts w:hAnsi="宋体"/>
          <w:color w:val="000000" w:themeColor="text1"/>
          <w:szCs w:val="21"/>
        </w:rPr>
        <w:t>年重新恢复。现每年招生人数达</w:t>
      </w:r>
      <w:r>
        <w:rPr>
          <w:color w:val="000000" w:themeColor="text1"/>
          <w:szCs w:val="21"/>
        </w:rPr>
        <w:t>240</w:t>
      </w:r>
      <w:r>
        <w:rPr>
          <w:rFonts w:hAnsi="宋体"/>
          <w:color w:val="000000" w:themeColor="text1"/>
          <w:szCs w:val="21"/>
        </w:rPr>
        <w:t>人。</w:t>
      </w:r>
      <w:r>
        <w:rPr>
          <w:color w:val="000000" w:themeColor="text1"/>
        </w:rPr>
        <w:t>2019</w:t>
      </w:r>
      <w:r>
        <w:rPr>
          <w:rFonts w:hAnsi="宋体"/>
          <w:color w:val="000000" w:themeColor="text1"/>
        </w:rPr>
        <w:t>年</w:t>
      </w:r>
      <w:r>
        <w:rPr>
          <w:rFonts w:hAnsi="宋体"/>
          <w:bCs/>
          <w:color w:val="000000" w:themeColor="text1"/>
          <w:szCs w:val="21"/>
        </w:rPr>
        <w:t>被评为河北省一流专业。</w:t>
      </w:r>
      <w:r>
        <w:rPr>
          <w:rFonts w:hAnsi="宋体"/>
          <w:color w:val="000000" w:themeColor="text1"/>
          <w:szCs w:val="21"/>
        </w:rPr>
        <w:t>本专业现开设有建筑工程、岩土工程和道路桥梁工程三个专业方向</w:t>
      </w:r>
      <w:r>
        <w:rPr>
          <w:rFonts w:hint="eastAsia" w:hAnsi="宋体"/>
          <w:color w:val="000000" w:themeColor="text1"/>
          <w:szCs w:val="21"/>
        </w:rPr>
        <w:t>；拥</w:t>
      </w:r>
      <w:r>
        <w:rPr>
          <w:color w:val="000000" w:themeColor="text1"/>
        </w:rPr>
        <w:t>有土木工程一级学术硕士点和土木与建筑领域专业硕士点</w:t>
      </w:r>
      <w:r>
        <w:rPr>
          <w:rFonts w:hint="eastAsia"/>
          <w:color w:val="000000" w:themeColor="text1"/>
        </w:rPr>
        <w:t>。</w:t>
      </w:r>
      <w:r>
        <w:rPr>
          <w:color w:val="000000" w:themeColor="text1"/>
          <w:kern w:val="0"/>
          <w:szCs w:val="21"/>
        </w:rPr>
        <w:t>土木工程学科现有专任教师50余人，其中双师型教师</w:t>
      </w:r>
      <w:r>
        <w:rPr>
          <w:rFonts w:hint="eastAsia"/>
          <w:color w:val="000000" w:themeColor="text1"/>
          <w:kern w:val="0"/>
          <w:szCs w:val="21"/>
        </w:rPr>
        <w:t>12名，</w:t>
      </w:r>
      <w:r>
        <w:rPr>
          <w:color w:val="000000" w:themeColor="text1"/>
          <w:kern w:val="0"/>
          <w:szCs w:val="21"/>
        </w:rPr>
        <w:t>还有名誉教授、兼职教授</w:t>
      </w:r>
      <w:r>
        <w:rPr>
          <w:rFonts w:hint="eastAsia"/>
          <w:color w:val="000000" w:themeColor="text1"/>
          <w:kern w:val="0"/>
          <w:szCs w:val="21"/>
        </w:rPr>
        <w:t>、</w:t>
      </w:r>
      <w:r>
        <w:rPr>
          <w:color w:val="000000" w:themeColor="text1"/>
          <w:kern w:val="0"/>
          <w:szCs w:val="21"/>
        </w:rPr>
        <w:t>校外导师等</w:t>
      </w:r>
      <w:r>
        <w:rPr>
          <w:rFonts w:hint="eastAsia"/>
          <w:color w:val="000000" w:themeColor="text1"/>
          <w:kern w:val="0"/>
          <w:szCs w:val="21"/>
        </w:rPr>
        <w:t>30余名</w:t>
      </w:r>
      <w:r>
        <w:rPr>
          <w:color w:val="000000" w:themeColor="text1"/>
          <w:kern w:val="0"/>
          <w:szCs w:val="21"/>
        </w:rPr>
        <w:t>，</w:t>
      </w:r>
      <w:r>
        <w:rPr>
          <w:rFonts w:hint="eastAsia"/>
          <w:color w:val="000000" w:themeColor="text1"/>
        </w:rPr>
        <w:t>配</w:t>
      </w:r>
      <w:r>
        <w:rPr>
          <w:color w:val="000000" w:themeColor="text1"/>
        </w:rPr>
        <w:t>有一支以中青年博士为主力，年龄结构、学历层次、职称结构合理的师资队伍。</w:t>
      </w:r>
    </w:p>
    <w:p>
      <w:pPr>
        <w:adjustRightInd w:val="0"/>
        <w:snapToGrid w:val="0"/>
        <w:spacing w:line="360" w:lineRule="auto"/>
        <w:ind w:firstLine="420" w:firstLineChars="200"/>
        <w:jc w:val="left"/>
        <w:rPr>
          <w:color w:val="000000" w:themeColor="text1"/>
        </w:rPr>
      </w:pPr>
      <w:r>
        <w:rPr>
          <w:color w:val="000000" w:themeColor="text1"/>
        </w:rPr>
        <w:t>本专业依托河北省建筑工程实验教学示范中心、河北省土木工程监测与评估技术创新中心和保定市道路与桥梁工程装配式技术重点实验室等平台，建成了材料力学、土木工程材料，流体力学</w:t>
      </w:r>
      <w:r>
        <w:rPr>
          <w:rFonts w:hint="eastAsia"/>
          <w:color w:val="000000" w:themeColor="text1"/>
        </w:rPr>
        <w:t>、</w:t>
      </w:r>
      <w:r>
        <w:rPr>
          <w:color w:val="000000" w:themeColor="text1"/>
        </w:rPr>
        <w:t>工程测量</w:t>
      </w:r>
      <w:r>
        <w:rPr>
          <w:rFonts w:hint="eastAsia"/>
          <w:color w:val="000000" w:themeColor="text1"/>
        </w:rPr>
        <w:t>、</w:t>
      </w:r>
      <w:r>
        <w:rPr>
          <w:color w:val="000000" w:themeColor="text1"/>
        </w:rPr>
        <w:t>工程地质、土</w:t>
      </w:r>
      <w:r>
        <w:rPr>
          <w:rFonts w:hint="eastAsia"/>
          <w:color w:val="000000" w:themeColor="text1"/>
        </w:rPr>
        <w:t>力学</w:t>
      </w:r>
      <w:r>
        <w:rPr>
          <w:color w:val="000000" w:themeColor="text1"/>
        </w:rPr>
        <w:t>，岩石力学、结构工程和计算机辅助设计等专业实验室等，面积</w:t>
      </w:r>
      <w:r>
        <w:rPr>
          <w:rFonts w:hint="eastAsia"/>
          <w:color w:val="000000" w:themeColor="text1"/>
        </w:rPr>
        <w:t>近五</w:t>
      </w:r>
      <w:r>
        <w:rPr>
          <w:color w:val="000000" w:themeColor="text1"/>
        </w:rPr>
        <w:t>千平方米，保证了本科生和研究生教学的顺利进行。</w:t>
      </w:r>
    </w:p>
    <w:p>
      <w:pPr>
        <w:spacing w:line="300" w:lineRule="auto"/>
        <w:ind w:firstLine="420" w:firstLineChars="200"/>
        <w:rPr>
          <w:rFonts w:ascii="宋体" w:hAnsi="宋体" w:cs="宋体"/>
          <w:color w:val="000000" w:themeColor="text1"/>
        </w:rPr>
      </w:pPr>
      <w:r>
        <w:rPr>
          <w:color w:val="000000" w:themeColor="text1"/>
        </w:rPr>
        <w:t>本专业高度重视本科教育的基础地位，建立健全教学质量监控</w:t>
      </w:r>
      <w:r>
        <w:rPr>
          <w:rFonts w:hint="eastAsia"/>
          <w:color w:val="000000" w:themeColor="text1"/>
        </w:rPr>
        <w:t>体系</w:t>
      </w:r>
      <w:r>
        <w:rPr>
          <w:color w:val="000000" w:themeColor="text1"/>
        </w:rPr>
        <w:t>，不断完善教学管理制度；以人才培养模式、课程体系、教学内容、教学方法改革为重点，深入推进教学改革。</w:t>
      </w:r>
      <w:r>
        <w:rPr>
          <w:rFonts w:hAnsi="宋体"/>
          <w:color w:val="000000" w:themeColor="text1"/>
        </w:rPr>
        <w:t>发挥综合性大学的优势，成立跨学科建筑文化教育研究中心，形成部分专业课程跨学科融合的教学模式。积极推进与政府、企业共建教学实践基地，形成了学校与政府、企业协同育人和实践教学的机制。</w:t>
      </w:r>
      <w:r>
        <w:t>以国家级虚拟仿真实验项目《盾构隧道设计与施工综合实验》为引领</w:t>
      </w:r>
      <w:r>
        <w:rPr>
          <w:rFonts w:hint="eastAsia"/>
        </w:rPr>
        <w:t>，</w:t>
      </w:r>
      <w:r>
        <w:t>逐渐形成了虚实结合的实践教学体系和跨学科融合培养创新复合人才的特色优势</w:t>
      </w:r>
      <w:r>
        <w:rPr>
          <w:rFonts w:hint="eastAsia"/>
        </w:rPr>
        <w:t>。</w:t>
      </w:r>
      <w:r>
        <w:rPr>
          <w:szCs w:val="21"/>
        </w:rPr>
        <w:t>开设科技</w:t>
      </w:r>
      <w:r>
        <w:rPr>
          <w:color w:val="000000" w:themeColor="text1"/>
          <w:szCs w:val="21"/>
        </w:rPr>
        <w:t>前沿专题讲座和创新实践课程，</w:t>
      </w:r>
      <w:r>
        <w:rPr>
          <w:rFonts w:hAnsi="宋体"/>
          <w:color w:val="000000" w:themeColor="text1"/>
        </w:rPr>
        <w:t>鼓励学生参加国内外相关学科竞赛和教师的科研项目，培养学生的自主学习能力、创新意识和团队协作能力。</w:t>
      </w:r>
      <w:r>
        <w:rPr>
          <w:color w:val="000000" w:themeColor="text1"/>
        </w:rPr>
        <w:t>近三年，本科生在“挑战杯”竞赛、数学建模竞赛、结构设计大赛、周培源力学竞赛、创新创业项目申报等大学生科技竞赛活动中，获省部级以上奖励三十多项。</w:t>
      </w:r>
    </w:p>
    <w:p>
      <w:pPr>
        <w:autoSpaceDE w:val="0"/>
        <w:autoSpaceDN w:val="0"/>
        <w:adjustRightInd w:val="0"/>
        <w:spacing w:line="300" w:lineRule="auto"/>
        <w:ind w:firstLine="480" w:firstLineChars="200"/>
        <w:rPr>
          <w:rFonts w:ascii="黑体" w:eastAsia="黑体"/>
          <w:bCs/>
          <w:color w:val="000000" w:themeColor="text1"/>
          <w:szCs w:val="21"/>
        </w:rPr>
      </w:pPr>
      <w:r>
        <w:rPr>
          <w:rFonts w:hint="eastAsia" w:eastAsia="黑体"/>
          <w:bCs/>
          <w:color w:val="000000" w:themeColor="text1"/>
          <w:sz w:val="24"/>
        </w:rPr>
        <w:t>二、培养目标</w:t>
      </w:r>
    </w:p>
    <w:p>
      <w:pPr>
        <w:autoSpaceDE w:val="0"/>
        <w:autoSpaceDN w:val="0"/>
        <w:adjustRightInd w:val="0"/>
        <w:spacing w:line="300" w:lineRule="auto"/>
        <w:ind w:firstLine="420" w:firstLineChars="200"/>
        <w:rPr>
          <w:color w:val="000000" w:themeColor="text1"/>
          <w:szCs w:val="21"/>
        </w:rPr>
      </w:pPr>
      <w:r>
        <w:rPr>
          <w:color w:val="000000" w:themeColor="text1"/>
        </w:rPr>
        <w:t>面向国家和京津冀区域建设和</w:t>
      </w:r>
      <w:r>
        <w:rPr>
          <w:rFonts w:hint="eastAsia"/>
          <w:color w:val="000000" w:themeColor="text1"/>
        </w:rPr>
        <w:t>社会</w:t>
      </w:r>
      <w:r>
        <w:rPr>
          <w:color w:val="000000" w:themeColor="text1"/>
        </w:rPr>
        <w:t>发展需要，掌握土木工程学科及相关领域的基础知识和专业技能</w:t>
      </w:r>
      <w:r>
        <w:rPr>
          <w:rFonts w:hint="eastAsia"/>
          <w:color w:val="000000" w:themeColor="text1"/>
        </w:rPr>
        <w:t>、</w:t>
      </w:r>
      <w:r>
        <w:rPr>
          <w:color w:val="000000" w:themeColor="text1"/>
        </w:rPr>
        <w:t>获得科学研究的基本训练、具有</w:t>
      </w:r>
      <w:r>
        <w:rPr>
          <w:color w:val="000000" w:themeColor="text1"/>
          <w:szCs w:val="21"/>
        </w:rPr>
        <w:t>解决土木工程复杂问题综合</w:t>
      </w:r>
      <w:r>
        <w:rPr>
          <w:color w:val="000000" w:themeColor="text1"/>
        </w:rPr>
        <w:t>能力</w:t>
      </w:r>
      <w:r>
        <w:rPr>
          <w:color w:val="000000" w:themeColor="text1"/>
          <w:szCs w:val="21"/>
        </w:rPr>
        <w:t>的</w:t>
      </w:r>
      <w:r>
        <w:rPr>
          <w:rFonts w:hAnsi="宋体"/>
          <w:bCs/>
          <w:color w:val="000000" w:themeColor="text1"/>
          <w:szCs w:val="21"/>
        </w:rPr>
        <w:t>复合</w:t>
      </w:r>
      <w:r>
        <w:rPr>
          <w:color w:val="000000" w:themeColor="text1"/>
          <w:szCs w:val="21"/>
        </w:rPr>
        <w:t>型高素质人才</w:t>
      </w:r>
      <w:r>
        <w:rPr>
          <w:rFonts w:hint="eastAsia"/>
          <w:color w:val="000000" w:themeColor="text1"/>
          <w:szCs w:val="21"/>
        </w:rPr>
        <w:t>。</w:t>
      </w:r>
      <w:r>
        <w:rPr>
          <w:color w:val="000000" w:themeColor="text1"/>
          <w:szCs w:val="21"/>
        </w:rPr>
        <w:t>毕业生应同时具有</w:t>
      </w:r>
      <w:r>
        <w:rPr>
          <w:color w:val="000000" w:themeColor="text1"/>
        </w:rPr>
        <w:t>高度的社会责任感、良好的职业道德</w:t>
      </w:r>
      <w:r>
        <w:rPr>
          <w:rFonts w:hint="eastAsia"/>
          <w:color w:val="000000" w:themeColor="text1"/>
        </w:rPr>
        <w:t>，</w:t>
      </w:r>
      <w:r>
        <w:rPr>
          <w:color w:val="000000" w:themeColor="text1"/>
          <w:szCs w:val="21"/>
        </w:rPr>
        <w:t>能够在土木工程相关领域从事勘察</w:t>
      </w:r>
      <w:r>
        <w:rPr>
          <w:rFonts w:hint="eastAsia"/>
          <w:color w:val="000000" w:themeColor="text1"/>
          <w:szCs w:val="21"/>
        </w:rPr>
        <w:t>、</w:t>
      </w:r>
      <w:r>
        <w:rPr>
          <w:color w:val="000000" w:themeColor="text1"/>
          <w:kern w:val="0"/>
          <w:szCs w:val="21"/>
        </w:rPr>
        <w:t>设计、施工、管理、教育和科研等</w:t>
      </w:r>
      <w:r>
        <w:rPr>
          <w:color w:val="000000" w:themeColor="text1"/>
          <w:szCs w:val="21"/>
        </w:rPr>
        <w:t>工作</w:t>
      </w:r>
      <w:r>
        <w:rPr>
          <w:rFonts w:hint="eastAsia"/>
          <w:color w:val="000000" w:themeColor="text1"/>
          <w:szCs w:val="21"/>
        </w:rPr>
        <w:t>，</w:t>
      </w:r>
      <w:r>
        <w:rPr>
          <w:color w:val="000000" w:themeColor="text1"/>
          <w:szCs w:val="21"/>
        </w:rPr>
        <w:t>并具备终身学习的能力</w:t>
      </w:r>
      <w:r>
        <w:rPr>
          <w:rFonts w:hint="eastAsia"/>
          <w:color w:val="000000" w:themeColor="text1"/>
          <w:szCs w:val="21"/>
        </w:rPr>
        <w:t>和</w:t>
      </w:r>
      <w:r>
        <w:rPr>
          <w:color w:val="000000" w:themeColor="text1"/>
          <w:szCs w:val="21"/>
        </w:rPr>
        <w:t>一定的国际交往能力。</w:t>
      </w:r>
    </w:p>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 xml:space="preserve">    本专业</w:t>
      </w:r>
      <w:r>
        <w:rPr>
          <w:rFonts w:ascii="宋体" w:hAnsi="宋体" w:cs="宋体"/>
          <w:color w:val="000000" w:themeColor="text1"/>
          <w:szCs w:val="21"/>
        </w:rPr>
        <w:t>学生毕业后</w:t>
      </w:r>
      <w:r>
        <w:rPr>
          <w:rFonts w:hint="eastAsia" w:ascii="宋体" w:hAnsi="宋体" w:cs="宋体"/>
          <w:color w:val="000000" w:themeColor="text1"/>
          <w:szCs w:val="21"/>
        </w:rPr>
        <w:t>5年左右</w:t>
      </w:r>
      <w:r>
        <w:rPr>
          <w:rFonts w:ascii="宋体" w:hAnsi="宋体" w:cs="宋体"/>
          <w:color w:val="000000" w:themeColor="text1"/>
          <w:szCs w:val="21"/>
        </w:rPr>
        <w:t>，</w:t>
      </w:r>
      <w:r>
        <w:rPr>
          <w:rFonts w:hint="eastAsia" w:ascii="宋体" w:hAnsi="宋体" w:cs="宋体"/>
          <w:color w:val="000000" w:themeColor="text1"/>
          <w:szCs w:val="21"/>
        </w:rPr>
        <w:t>预期</w:t>
      </w:r>
      <w:r>
        <w:rPr>
          <w:rFonts w:ascii="宋体" w:hAnsi="宋体" w:cs="宋体"/>
          <w:color w:val="000000" w:themeColor="text1"/>
          <w:szCs w:val="21"/>
        </w:rPr>
        <w:t>达到以下目标：</w:t>
      </w:r>
    </w:p>
    <w:p>
      <w:pPr>
        <w:spacing w:line="300" w:lineRule="auto"/>
        <w:jc w:val="left"/>
        <w:rPr>
          <w:rFonts w:ascii="宋体" w:hAnsi="宋体" w:cs="仿宋"/>
          <w:color w:val="000000" w:themeColor="text1"/>
          <w:kern w:val="0"/>
          <w:szCs w:val="21"/>
        </w:rPr>
      </w:pPr>
      <w:r>
        <w:rPr>
          <w:rFonts w:hint="eastAsia" w:ascii="宋体" w:hAnsi="宋体" w:cs="仿宋"/>
          <w:b/>
          <w:color w:val="000000" w:themeColor="text1"/>
          <w:kern w:val="0"/>
          <w:szCs w:val="21"/>
        </w:rPr>
        <w:t xml:space="preserve">    目标</w:t>
      </w:r>
      <w:r>
        <w:rPr>
          <w:rFonts w:ascii="宋体" w:hAnsi="宋体" w:cs="仿宋"/>
          <w:b/>
          <w:color w:val="000000" w:themeColor="text1"/>
          <w:kern w:val="0"/>
          <w:szCs w:val="21"/>
        </w:rPr>
        <w:t>1:</w:t>
      </w:r>
      <w:r>
        <w:rPr>
          <w:rFonts w:hint="eastAsia" w:ascii="宋体" w:hAnsi="宋体" w:cs="仿宋"/>
          <w:color w:val="000000" w:themeColor="text1"/>
          <w:kern w:val="0"/>
          <w:szCs w:val="21"/>
        </w:rPr>
        <w:t xml:space="preserve"> 能够作为骨干成员在企、事业单位从事土木工程管理、设计、实施等工作</w:t>
      </w:r>
      <w:r>
        <w:rPr>
          <w:rFonts w:ascii="宋体" w:hAnsi="宋体" w:cs="仿宋"/>
          <w:color w:val="000000" w:themeColor="text1"/>
          <w:kern w:val="0"/>
          <w:szCs w:val="21"/>
        </w:rPr>
        <w:t>;</w:t>
      </w:r>
    </w:p>
    <w:p>
      <w:pPr>
        <w:autoSpaceDE w:val="0"/>
        <w:autoSpaceDN w:val="0"/>
        <w:adjustRightInd w:val="0"/>
        <w:spacing w:line="300" w:lineRule="auto"/>
        <w:ind w:left="420" w:hanging="420"/>
        <w:jc w:val="left"/>
        <w:rPr>
          <w:rFonts w:ascii="宋体" w:hAnsi="宋体" w:cs="仿宋"/>
          <w:color w:val="000000" w:themeColor="text1"/>
          <w:kern w:val="0"/>
          <w:szCs w:val="21"/>
        </w:rPr>
      </w:pPr>
      <w:r>
        <w:rPr>
          <w:rFonts w:hint="eastAsia" w:ascii="宋体" w:hAnsi="宋体" w:cs="仿宋"/>
          <w:b/>
          <w:color w:val="000000" w:themeColor="text1"/>
          <w:kern w:val="0"/>
          <w:szCs w:val="21"/>
        </w:rPr>
        <w:t xml:space="preserve">    目标</w:t>
      </w:r>
      <w:r>
        <w:rPr>
          <w:rFonts w:ascii="宋体" w:hAnsi="宋体" w:cs="仿宋"/>
          <w:b/>
          <w:color w:val="000000" w:themeColor="text1"/>
          <w:kern w:val="0"/>
          <w:szCs w:val="21"/>
        </w:rPr>
        <w:t>2:</w:t>
      </w:r>
      <w:r>
        <w:rPr>
          <w:rFonts w:hint="eastAsia" w:ascii="宋体" w:hAnsi="宋体" w:cs="仿宋"/>
          <w:color w:val="000000" w:themeColor="text1"/>
          <w:kern w:val="0"/>
          <w:szCs w:val="21"/>
        </w:rPr>
        <w:t xml:space="preserve"> 能够成为具有社会责任感、良好职业道德和人文科学素养的复合型高素质人才</w:t>
      </w:r>
      <w:r>
        <w:rPr>
          <w:rFonts w:ascii="宋体" w:hAnsi="宋体" w:cs="仿宋"/>
          <w:color w:val="000000" w:themeColor="text1"/>
          <w:kern w:val="0"/>
          <w:szCs w:val="21"/>
        </w:rPr>
        <w:t>;</w:t>
      </w:r>
    </w:p>
    <w:p>
      <w:pPr>
        <w:autoSpaceDE w:val="0"/>
        <w:autoSpaceDN w:val="0"/>
        <w:adjustRightInd w:val="0"/>
        <w:spacing w:line="300" w:lineRule="auto"/>
        <w:jc w:val="left"/>
        <w:rPr>
          <w:rFonts w:ascii="宋体" w:hAnsi="宋体" w:cs="仿宋"/>
          <w:color w:val="000000" w:themeColor="text1"/>
          <w:kern w:val="0"/>
          <w:szCs w:val="21"/>
        </w:rPr>
      </w:pPr>
      <w:r>
        <w:rPr>
          <w:rFonts w:hint="eastAsia" w:ascii="宋体" w:hAnsi="宋体" w:cs="仿宋"/>
          <w:b/>
          <w:color w:val="000000" w:themeColor="text1"/>
          <w:kern w:val="0"/>
          <w:szCs w:val="21"/>
        </w:rPr>
        <w:t xml:space="preserve">    目标</w:t>
      </w:r>
      <w:r>
        <w:rPr>
          <w:rFonts w:ascii="宋体" w:hAnsi="宋体" w:cs="仿宋"/>
          <w:b/>
          <w:color w:val="000000" w:themeColor="text1"/>
          <w:kern w:val="0"/>
          <w:szCs w:val="21"/>
        </w:rPr>
        <w:t>3:</w:t>
      </w:r>
      <w:r>
        <w:rPr>
          <w:rFonts w:hint="eastAsia" w:ascii="宋体" w:hAnsi="宋体" w:cs="仿宋"/>
          <w:color w:val="000000" w:themeColor="text1"/>
          <w:kern w:val="0"/>
          <w:szCs w:val="21"/>
        </w:rPr>
        <w:t xml:space="preserve"> 能够针对土木工程应用领域复杂工程问题提出解决方案并进行分析评估</w:t>
      </w:r>
      <w:r>
        <w:rPr>
          <w:rFonts w:ascii="宋体" w:hAnsi="宋体" w:cs="仿宋"/>
          <w:color w:val="000000" w:themeColor="text1"/>
          <w:kern w:val="0"/>
          <w:szCs w:val="21"/>
        </w:rPr>
        <w:t>;</w:t>
      </w:r>
    </w:p>
    <w:p>
      <w:pPr>
        <w:autoSpaceDE w:val="0"/>
        <w:autoSpaceDN w:val="0"/>
        <w:adjustRightInd w:val="0"/>
        <w:spacing w:line="300" w:lineRule="auto"/>
        <w:jc w:val="left"/>
        <w:rPr>
          <w:rFonts w:ascii="宋体" w:hAnsi="宋体" w:cs="仿宋"/>
          <w:color w:val="000000" w:themeColor="text1"/>
          <w:kern w:val="0"/>
          <w:szCs w:val="21"/>
        </w:rPr>
      </w:pPr>
      <w:r>
        <w:rPr>
          <w:rFonts w:hint="eastAsia" w:ascii="宋体" w:hAnsi="宋体" w:cs="仿宋"/>
          <w:b/>
          <w:color w:val="000000" w:themeColor="text1"/>
          <w:kern w:val="0"/>
          <w:szCs w:val="21"/>
        </w:rPr>
        <w:t xml:space="preserve">    目标</w:t>
      </w:r>
      <w:r>
        <w:rPr>
          <w:rFonts w:ascii="宋体" w:hAnsi="宋体" w:cs="仿宋"/>
          <w:b/>
          <w:color w:val="000000" w:themeColor="text1"/>
          <w:kern w:val="0"/>
          <w:szCs w:val="21"/>
        </w:rPr>
        <w:t>4:</w:t>
      </w:r>
      <w:r>
        <w:rPr>
          <w:rFonts w:hint="eastAsia" w:ascii="宋体" w:hAnsi="宋体" w:cs="仿宋"/>
          <w:color w:val="000000" w:themeColor="text1"/>
          <w:kern w:val="0"/>
          <w:szCs w:val="21"/>
        </w:rPr>
        <w:t>具有终身学习能力、团队合作能力与创新能力，能够适应社会经济发展需要。</w:t>
      </w:r>
    </w:p>
    <w:p>
      <w:pPr>
        <w:autoSpaceDE w:val="0"/>
        <w:autoSpaceDN w:val="0"/>
        <w:adjustRightInd w:val="0"/>
        <w:spacing w:line="300" w:lineRule="auto"/>
        <w:ind w:firstLine="480" w:firstLineChars="200"/>
        <w:rPr>
          <w:rFonts w:eastAsia="黑体"/>
          <w:bCs/>
          <w:color w:val="000000" w:themeColor="text1"/>
          <w:sz w:val="24"/>
        </w:rPr>
      </w:pPr>
    </w:p>
    <w:p>
      <w:pPr>
        <w:autoSpaceDE w:val="0"/>
        <w:autoSpaceDN w:val="0"/>
        <w:adjustRightInd w:val="0"/>
        <w:spacing w:line="300" w:lineRule="auto"/>
        <w:ind w:firstLine="480" w:firstLineChars="200"/>
        <w:rPr>
          <w:rFonts w:eastAsia="黑体"/>
          <w:bCs/>
          <w:color w:val="000000" w:themeColor="text1"/>
          <w:sz w:val="24"/>
        </w:rPr>
      </w:pPr>
      <w:r>
        <w:rPr>
          <w:rFonts w:hint="eastAsia" w:eastAsia="黑体"/>
          <w:bCs/>
          <w:color w:val="000000" w:themeColor="text1"/>
          <w:sz w:val="24"/>
        </w:rPr>
        <w:t>三、毕业要求</w:t>
      </w:r>
    </w:p>
    <w:p>
      <w:pPr>
        <w:pStyle w:val="87"/>
        <w:spacing w:line="300" w:lineRule="auto"/>
        <w:rPr>
          <w:color w:val="000000" w:themeColor="text1"/>
          <w:sz w:val="21"/>
        </w:rPr>
      </w:pPr>
      <w:r>
        <w:rPr>
          <w:color w:val="000000" w:themeColor="text1"/>
          <w:sz w:val="21"/>
        </w:rPr>
        <w:t>№1.工程知识：能够应用数学、自然科学、工程基础知识和专业知识，以解决土木工程专业的复杂工程问题。</w:t>
      </w:r>
    </w:p>
    <w:p>
      <w:pPr>
        <w:pStyle w:val="87"/>
        <w:spacing w:line="300" w:lineRule="auto"/>
        <w:rPr>
          <w:color w:val="000000" w:themeColor="text1"/>
          <w:sz w:val="21"/>
        </w:rPr>
      </w:pPr>
      <w:r>
        <w:rPr>
          <w:color w:val="000000" w:themeColor="text1"/>
          <w:sz w:val="21"/>
        </w:rPr>
        <w:t>№1.1能够应用数学、自然科学、工程基础和专业知识对土木工程问题进行表述，并能建立正确的数学、力学模型，解释土木工程专业的复杂工程问题。</w:t>
      </w:r>
    </w:p>
    <w:p>
      <w:pPr>
        <w:pStyle w:val="87"/>
        <w:spacing w:line="300" w:lineRule="auto"/>
        <w:rPr>
          <w:color w:val="000000" w:themeColor="text1"/>
          <w:sz w:val="21"/>
        </w:rPr>
      </w:pPr>
      <w:r>
        <w:rPr>
          <w:color w:val="000000" w:themeColor="text1"/>
          <w:sz w:val="21"/>
        </w:rPr>
        <w:t>№1.2能够应用工程基础和专业知识对模型的正确性进行推理和解答，能够对土木工程问题特别是复杂工程问题进行计算、推演、分析。</w:t>
      </w:r>
    </w:p>
    <w:p>
      <w:pPr>
        <w:pStyle w:val="87"/>
        <w:spacing w:line="300" w:lineRule="auto"/>
        <w:rPr>
          <w:color w:val="000000" w:themeColor="text1"/>
          <w:sz w:val="21"/>
        </w:rPr>
      </w:pPr>
      <w:r>
        <w:rPr>
          <w:color w:val="000000" w:themeColor="text1"/>
          <w:sz w:val="21"/>
        </w:rPr>
        <w:t>№1.3能够应用工程基础和专业知识发现与解决实际工程问题，并能够完成复杂工程问题解决方案的比较和综合。</w:t>
      </w:r>
    </w:p>
    <w:p>
      <w:pPr>
        <w:pStyle w:val="87"/>
        <w:spacing w:line="300" w:lineRule="auto"/>
        <w:rPr>
          <w:color w:val="000000" w:themeColor="text1"/>
          <w:sz w:val="21"/>
        </w:rPr>
      </w:pPr>
      <w:r>
        <w:rPr>
          <w:color w:val="000000" w:themeColor="text1"/>
          <w:kern w:val="0"/>
        </w:rPr>
        <w:t>№</w:t>
      </w:r>
      <w:r>
        <w:rPr>
          <w:b/>
          <w:color w:val="000000" w:themeColor="text1"/>
          <w:sz w:val="21"/>
        </w:rPr>
        <w:t>2.问题分析：</w:t>
      </w:r>
      <w:r>
        <w:rPr>
          <w:color w:val="000000" w:themeColor="text1"/>
          <w:sz w:val="21"/>
        </w:rPr>
        <w:t>能够应用数学、自然科学和工程科学的基本原理，识别、表达、并通过文献解释、研究分析土木工程专业的复杂工程问题，以获得有效结论。</w:t>
      </w:r>
    </w:p>
    <w:p>
      <w:pPr>
        <w:pStyle w:val="87"/>
        <w:spacing w:line="300" w:lineRule="auto"/>
        <w:rPr>
          <w:rStyle w:val="88"/>
          <w:color w:val="000000" w:themeColor="text1"/>
          <w:sz w:val="21"/>
          <w:szCs w:val="14"/>
        </w:rPr>
      </w:pPr>
      <w:r>
        <w:rPr>
          <w:color w:val="000000" w:themeColor="text1"/>
          <w:kern w:val="0"/>
        </w:rPr>
        <w:t>№</w:t>
      </w:r>
      <w:r>
        <w:rPr>
          <w:color w:val="000000" w:themeColor="text1"/>
          <w:sz w:val="21"/>
        </w:rPr>
        <w:t>2.1能够应用数学、自然科学和工程科学的基本原理，识别土木工程专业的复杂工程问题，</w:t>
      </w:r>
      <w:r>
        <w:rPr>
          <w:rStyle w:val="88"/>
          <w:color w:val="000000" w:themeColor="text1"/>
          <w:sz w:val="21"/>
          <w:szCs w:val="14"/>
        </w:rPr>
        <w:t>以获得有效结论。</w:t>
      </w:r>
    </w:p>
    <w:p>
      <w:pPr>
        <w:pStyle w:val="87"/>
        <w:spacing w:line="300" w:lineRule="auto"/>
        <w:rPr>
          <w:rStyle w:val="88"/>
          <w:color w:val="000000" w:themeColor="text1"/>
          <w:sz w:val="21"/>
          <w:szCs w:val="14"/>
        </w:rPr>
      </w:pPr>
      <w:r>
        <w:rPr>
          <w:color w:val="000000" w:themeColor="text1"/>
          <w:kern w:val="0"/>
        </w:rPr>
        <w:t>№</w:t>
      </w:r>
      <w:r>
        <w:rPr>
          <w:color w:val="000000" w:themeColor="text1"/>
          <w:sz w:val="21"/>
        </w:rPr>
        <w:t>2.2能够应用数学、自然科学和工程科学的基本原理，表达土木工程专业的复杂工程问题，</w:t>
      </w:r>
      <w:r>
        <w:rPr>
          <w:rStyle w:val="88"/>
          <w:color w:val="000000" w:themeColor="text1"/>
          <w:sz w:val="21"/>
          <w:szCs w:val="14"/>
        </w:rPr>
        <w:t>以获得有效结论。</w:t>
      </w:r>
    </w:p>
    <w:p>
      <w:pPr>
        <w:pStyle w:val="87"/>
        <w:spacing w:line="300" w:lineRule="auto"/>
        <w:rPr>
          <w:rStyle w:val="88"/>
          <w:color w:val="000000" w:themeColor="text1"/>
          <w:sz w:val="21"/>
          <w:szCs w:val="14"/>
        </w:rPr>
      </w:pPr>
      <w:r>
        <w:rPr>
          <w:color w:val="000000" w:themeColor="text1"/>
          <w:kern w:val="0"/>
        </w:rPr>
        <w:t>№</w:t>
      </w:r>
      <w:r>
        <w:rPr>
          <w:rStyle w:val="88"/>
          <w:color w:val="000000" w:themeColor="text1"/>
          <w:sz w:val="21"/>
          <w:szCs w:val="14"/>
        </w:rPr>
        <w:t>2.3能够</w:t>
      </w:r>
      <w:r>
        <w:rPr>
          <w:color w:val="000000" w:themeColor="text1"/>
          <w:sz w:val="21"/>
        </w:rPr>
        <w:t>应用数学、自然科学和工程科学的基本原理，并</w:t>
      </w:r>
      <w:r>
        <w:rPr>
          <w:rStyle w:val="88"/>
          <w:color w:val="000000" w:themeColor="text1"/>
          <w:sz w:val="21"/>
          <w:szCs w:val="14"/>
        </w:rPr>
        <w:t>运用文献、规范、标准等对</w:t>
      </w:r>
      <w:r>
        <w:rPr>
          <w:color w:val="000000" w:themeColor="text1"/>
          <w:sz w:val="21"/>
        </w:rPr>
        <w:t>土木工程专业的复杂工程问题</w:t>
      </w:r>
      <w:r>
        <w:rPr>
          <w:rStyle w:val="88"/>
          <w:color w:val="000000" w:themeColor="text1"/>
          <w:sz w:val="21"/>
          <w:szCs w:val="14"/>
        </w:rPr>
        <w:t>进行分析并获得有效的结论。</w:t>
      </w:r>
    </w:p>
    <w:p>
      <w:pPr>
        <w:pStyle w:val="87"/>
        <w:spacing w:line="300" w:lineRule="auto"/>
        <w:rPr>
          <w:color w:val="000000" w:themeColor="text1"/>
          <w:sz w:val="21"/>
        </w:rPr>
      </w:pPr>
      <w:r>
        <w:rPr>
          <w:color w:val="000000" w:themeColor="text1"/>
          <w:kern w:val="0"/>
        </w:rPr>
        <w:t>№</w:t>
      </w:r>
      <w:r>
        <w:rPr>
          <w:b/>
          <w:color w:val="000000" w:themeColor="text1"/>
          <w:sz w:val="21"/>
        </w:rPr>
        <w:t>3.解决方案：</w:t>
      </w:r>
      <w:r>
        <w:rPr>
          <w:color w:val="000000" w:themeColor="text1"/>
          <w:sz w:val="21"/>
        </w:rPr>
        <w:t>能够综合考虑社会、健康、安全、法律、文化以及环境等因素，设计（开发）满足土木工程特殊需求的体系、结构、构件（节点）或者施工方案；提出复杂工程问题的解决方案时应具有创新意识。</w:t>
      </w:r>
    </w:p>
    <w:p>
      <w:pPr>
        <w:pStyle w:val="87"/>
        <w:spacing w:line="300" w:lineRule="auto"/>
        <w:rPr>
          <w:rStyle w:val="88"/>
          <w:color w:val="000000" w:themeColor="text1"/>
          <w:sz w:val="21"/>
          <w:szCs w:val="14"/>
        </w:rPr>
      </w:pPr>
      <w:r>
        <w:rPr>
          <w:color w:val="000000" w:themeColor="text1"/>
          <w:kern w:val="0"/>
        </w:rPr>
        <w:t>№</w:t>
      </w:r>
      <w:r>
        <w:rPr>
          <w:color w:val="000000" w:themeColor="text1"/>
          <w:sz w:val="21"/>
        </w:rPr>
        <w:t>3.1</w:t>
      </w:r>
      <w:r>
        <w:rPr>
          <w:rStyle w:val="88"/>
          <w:color w:val="000000" w:themeColor="text1"/>
          <w:sz w:val="21"/>
          <w:szCs w:val="14"/>
        </w:rPr>
        <w:t>能够设计（开发）满足土木工程特殊需求的体系、结构、构件（节点）以及施工方案。</w:t>
      </w:r>
    </w:p>
    <w:p>
      <w:pPr>
        <w:pStyle w:val="87"/>
        <w:spacing w:line="300" w:lineRule="auto"/>
        <w:rPr>
          <w:rStyle w:val="88"/>
          <w:color w:val="000000" w:themeColor="text1"/>
          <w:sz w:val="21"/>
          <w:szCs w:val="14"/>
        </w:rPr>
      </w:pPr>
      <w:r>
        <w:rPr>
          <w:color w:val="000000" w:themeColor="text1"/>
          <w:kern w:val="0"/>
        </w:rPr>
        <w:t>№</w:t>
      </w:r>
      <w:r>
        <w:rPr>
          <w:color w:val="000000" w:themeColor="text1"/>
          <w:sz w:val="21"/>
        </w:rPr>
        <w:t>3.2</w:t>
      </w:r>
      <w:r>
        <w:rPr>
          <w:rStyle w:val="88"/>
          <w:color w:val="000000" w:themeColor="text1"/>
          <w:sz w:val="21"/>
          <w:szCs w:val="14"/>
        </w:rPr>
        <w:t>能够根据土木工程特殊需求，在设计环节、施工方案中考虑社会、健康、安全、法律、文化以及环境等因素的影响。</w:t>
      </w:r>
    </w:p>
    <w:p>
      <w:pPr>
        <w:pStyle w:val="87"/>
        <w:spacing w:line="300" w:lineRule="auto"/>
        <w:rPr>
          <w:color w:val="000000" w:themeColor="text1"/>
          <w:sz w:val="21"/>
        </w:rPr>
      </w:pPr>
      <w:r>
        <w:rPr>
          <w:color w:val="000000" w:themeColor="text1"/>
          <w:kern w:val="0"/>
        </w:rPr>
        <w:t>№</w:t>
      </w:r>
      <w:r>
        <w:rPr>
          <w:color w:val="000000" w:themeColor="text1"/>
          <w:sz w:val="21"/>
        </w:rPr>
        <w:t>3.3</w:t>
      </w:r>
      <w:r>
        <w:rPr>
          <w:rStyle w:val="88"/>
          <w:color w:val="000000" w:themeColor="text1"/>
          <w:sz w:val="21"/>
          <w:szCs w:val="14"/>
        </w:rPr>
        <w:t>能够</w:t>
      </w:r>
      <w:r>
        <w:rPr>
          <w:color w:val="000000" w:themeColor="text1"/>
          <w:sz w:val="21"/>
        </w:rPr>
        <w:t>对</w:t>
      </w:r>
      <w:r>
        <w:rPr>
          <w:rStyle w:val="88"/>
          <w:color w:val="000000" w:themeColor="text1"/>
          <w:sz w:val="21"/>
          <w:szCs w:val="14"/>
        </w:rPr>
        <w:t>工程设计、施工方案进行比较、优化和开发，提出复杂工程问题的解决方案时具有整体意识和创新意识。</w:t>
      </w:r>
    </w:p>
    <w:p>
      <w:pPr>
        <w:pStyle w:val="87"/>
        <w:spacing w:line="300" w:lineRule="auto"/>
        <w:rPr>
          <w:color w:val="000000" w:themeColor="text1"/>
          <w:sz w:val="21"/>
        </w:rPr>
      </w:pPr>
      <w:r>
        <w:rPr>
          <w:color w:val="000000" w:themeColor="text1"/>
          <w:kern w:val="0"/>
        </w:rPr>
        <w:t>№</w:t>
      </w:r>
      <w:r>
        <w:rPr>
          <w:b/>
          <w:color w:val="000000" w:themeColor="text1"/>
          <w:sz w:val="21"/>
        </w:rPr>
        <w:t>4.研究能力：</w:t>
      </w:r>
      <w:r>
        <w:rPr>
          <w:color w:val="000000" w:themeColor="text1"/>
          <w:sz w:val="21"/>
        </w:rPr>
        <w:t>能够基于科学原理并采用科学方法对土木工程专业的复杂工程问题进行研究，包括通过设计实验、分析与解释数据、信息综合等得到合理有效的结论，并应用于工程实践。</w:t>
      </w:r>
    </w:p>
    <w:p>
      <w:pPr>
        <w:pStyle w:val="87"/>
        <w:spacing w:line="300" w:lineRule="auto"/>
        <w:rPr>
          <w:rStyle w:val="88"/>
          <w:color w:val="000000" w:themeColor="text1"/>
          <w:sz w:val="21"/>
          <w:szCs w:val="14"/>
        </w:rPr>
      </w:pPr>
      <w:r>
        <w:rPr>
          <w:color w:val="000000" w:themeColor="text1"/>
          <w:kern w:val="0"/>
        </w:rPr>
        <w:t>№</w:t>
      </w:r>
      <w:r>
        <w:rPr>
          <w:color w:val="000000" w:themeColor="text1"/>
          <w:sz w:val="21"/>
        </w:rPr>
        <w:t>4.1</w:t>
      </w:r>
      <w:r>
        <w:rPr>
          <w:rStyle w:val="88"/>
          <w:color w:val="000000" w:themeColor="text1"/>
          <w:sz w:val="21"/>
          <w:szCs w:val="14"/>
        </w:rPr>
        <w:t>针对土木工程专业的复杂工程问题，具有设计和实施实验的能力。</w:t>
      </w:r>
    </w:p>
    <w:p>
      <w:pPr>
        <w:pStyle w:val="87"/>
        <w:spacing w:line="300" w:lineRule="auto"/>
        <w:rPr>
          <w:color w:val="000000" w:themeColor="text1"/>
          <w:sz w:val="21"/>
        </w:rPr>
      </w:pPr>
      <w:r>
        <w:rPr>
          <w:color w:val="000000" w:themeColor="text1"/>
          <w:kern w:val="0"/>
        </w:rPr>
        <w:t>№</w:t>
      </w:r>
      <w:r>
        <w:rPr>
          <w:color w:val="000000" w:themeColor="text1"/>
          <w:sz w:val="21"/>
        </w:rPr>
        <w:t>4.2</w:t>
      </w:r>
      <w:r>
        <w:rPr>
          <w:rStyle w:val="88"/>
          <w:color w:val="000000" w:themeColor="text1"/>
          <w:sz w:val="21"/>
          <w:szCs w:val="14"/>
        </w:rPr>
        <w:t>针对土木工程专业的复杂工程问题，具有合理建立计算模型并进行分析的能力</w:t>
      </w:r>
      <w:r>
        <w:rPr>
          <w:rStyle w:val="88"/>
          <w:rFonts w:hint="eastAsia"/>
          <w:color w:val="000000" w:themeColor="text1"/>
          <w:sz w:val="21"/>
          <w:szCs w:val="14"/>
        </w:rPr>
        <w:t>。</w:t>
      </w:r>
    </w:p>
    <w:p>
      <w:pPr>
        <w:pStyle w:val="87"/>
        <w:spacing w:line="300" w:lineRule="auto"/>
        <w:rPr>
          <w:rStyle w:val="88"/>
          <w:color w:val="000000" w:themeColor="text1"/>
          <w:sz w:val="21"/>
          <w:szCs w:val="14"/>
        </w:rPr>
      </w:pPr>
      <w:r>
        <w:rPr>
          <w:color w:val="000000" w:themeColor="text1"/>
          <w:kern w:val="0"/>
        </w:rPr>
        <w:t>№</w:t>
      </w:r>
      <w:r>
        <w:rPr>
          <w:color w:val="000000" w:themeColor="text1"/>
          <w:sz w:val="21"/>
        </w:rPr>
        <w:t>4.3</w:t>
      </w:r>
      <w:r>
        <w:rPr>
          <w:rStyle w:val="88"/>
          <w:color w:val="000000" w:themeColor="text1"/>
          <w:sz w:val="21"/>
          <w:szCs w:val="14"/>
        </w:rPr>
        <w:t>能够基于科学原理并采用科学方法分析与解释实验和计算分析结果，通过信息综合获得合理有效的结论并应用于工程实践。</w:t>
      </w:r>
    </w:p>
    <w:p>
      <w:pPr>
        <w:pStyle w:val="87"/>
        <w:spacing w:line="300" w:lineRule="auto"/>
        <w:rPr>
          <w:color w:val="000000" w:themeColor="text1"/>
          <w:sz w:val="21"/>
        </w:rPr>
      </w:pPr>
      <w:r>
        <w:rPr>
          <w:color w:val="000000" w:themeColor="text1"/>
          <w:kern w:val="0"/>
        </w:rPr>
        <w:t>№</w:t>
      </w:r>
      <w:r>
        <w:rPr>
          <w:b/>
          <w:color w:val="000000" w:themeColor="text1"/>
          <w:sz w:val="21"/>
        </w:rPr>
        <w:t>5.使用现代工具：</w:t>
      </w:r>
      <w:r>
        <w:rPr>
          <w:color w:val="000000" w:themeColor="text1"/>
          <w:sz w:val="21"/>
        </w:rPr>
        <w:t>能够选择、使用与开发恰当的技术、资源、现代工程工具（设备）和信息技术以解决复杂工程问题，包括对复杂工程问题进行模拟、分析与预测，并能够理解其局限性。</w:t>
      </w:r>
    </w:p>
    <w:p>
      <w:pPr>
        <w:tabs>
          <w:tab w:val="left" w:pos="1140"/>
        </w:tabs>
        <w:spacing w:line="300" w:lineRule="auto"/>
        <w:ind w:firstLine="420" w:firstLineChars="200"/>
        <w:rPr>
          <w:color w:val="000000" w:themeColor="text1"/>
          <w:szCs w:val="21"/>
        </w:rPr>
      </w:pPr>
      <w:r>
        <w:rPr>
          <w:color w:val="000000" w:themeColor="text1"/>
          <w:szCs w:val="21"/>
        </w:rPr>
        <w:t>№5.1了解土木工程专业常用的仪器设备</w:t>
      </w:r>
      <w:r>
        <w:rPr>
          <w:rFonts w:hint="eastAsia"/>
          <w:color w:val="000000" w:themeColor="text1"/>
          <w:szCs w:val="21"/>
        </w:rPr>
        <w:t>和</w:t>
      </w:r>
      <w:r>
        <w:rPr>
          <w:color w:val="000000" w:themeColor="text1"/>
          <w:szCs w:val="21"/>
        </w:rPr>
        <w:t>设计</w:t>
      </w:r>
      <w:r>
        <w:rPr>
          <w:rFonts w:hint="eastAsia"/>
          <w:color w:val="000000" w:themeColor="text1"/>
          <w:szCs w:val="21"/>
        </w:rPr>
        <w:t>、</w:t>
      </w:r>
      <w:r>
        <w:rPr>
          <w:color w:val="000000" w:themeColor="text1"/>
          <w:szCs w:val="21"/>
        </w:rPr>
        <w:t>勘察</w:t>
      </w:r>
      <w:r>
        <w:rPr>
          <w:rFonts w:hint="eastAsia"/>
          <w:color w:val="000000" w:themeColor="text1"/>
          <w:szCs w:val="21"/>
        </w:rPr>
        <w:t>、</w:t>
      </w:r>
      <w:r>
        <w:rPr>
          <w:color w:val="000000" w:themeColor="text1"/>
          <w:szCs w:val="21"/>
        </w:rPr>
        <w:t>施工</w:t>
      </w:r>
      <w:r>
        <w:rPr>
          <w:rFonts w:hint="eastAsia"/>
          <w:color w:val="000000" w:themeColor="text1"/>
          <w:szCs w:val="21"/>
        </w:rPr>
        <w:t>、</w:t>
      </w:r>
      <w:r>
        <w:rPr>
          <w:color w:val="000000" w:themeColor="text1"/>
          <w:szCs w:val="21"/>
        </w:rPr>
        <w:t>计算分析等软件的原理和方法，掌握其适用范围</w:t>
      </w:r>
      <w:r>
        <w:rPr>
          <w:rFonts w:hint="eastAsia"/>
          <w:color w:val="000000" w:themeColor="text1"/>
          <w:szCs w:val="21"/>
        </w:rPr>
        <w:t>，</w:t>
      </w:r>
      <w:r>
        <w:rPr>
          <w:color w:val="000000" w:themeColor="text1"/>
          <w:szCs w:val="21"/>
        </w:rPr>
        <w:t>并理解其局限性</w:t>
      </w:r>
      <w:r>
        <w:rPr>
          <w:rFonts w:hint="eastAsia"/>
          <w:color w:val="000000" w:themeColor="text1"/>
          <w:szCs w:val="21"/>
        </w:rPr>
        <w:t>。</w:t>
      </w:r>
    </w:p>
    <w:p>
      <w:pPr>
        <w:tabs>
          <w:tab w:val="left" w:pos="1140"/>
        </w:tabs>
        <w:spacing w:line="300" w:lineRule="auto"/>
        <w:ind w:firstLine="420" w:firstLineChars="200"/>
        <w:rPr>
          <w:color w:val="000000" w:themeColor="text1"/>
          <w:szCs w:val="21"/>
        </w:rPr>
      </w:pPr>
      <w:r>
        <w:rPr>
          <w:color w:val="000000" w:themeColor="text1"/>
          <w:szCs w:val="21"/>
        </w:rPr>
        <w:t>№5.2能够选择与使用恰当的实验</w:t>
      </w:r>
      <w:r>
        <w:rPr>
          <w:rFonts w:hint="eastAsia"/>
          <w:color w:val="000000" w:themeColor="text1"/>
          <w:szCs w:val="21"/>
        </w:rPr>
        <w:t>仪器</w:t>
      </w:r>
      <w:r>
        <w:rPr>
          <w:color w:val="000000" w:themeColor="text1"/>
          <w:szCs w:val="21"/>
        </w:rPr>
        <w:t>设备</w:t>
      </w:r>
      <w:r>
        <w:rPr>
          <w:rFonts w:hint="eastAsia"/>
          <w:color w:val="000000" w:themeColor="text1"/>
          <w:szCs w:val="21"/>
        </w:rPr>
        <w:t>和</w:t>
      </w:r>
      <w:r>
        <w:rPr>
          <w:color w:val="000000" w:themeColor="text1"/>
          <w:szCs w:val="21"/>
        </w:rPr>
        <w:t>软件，具备利用计算机进行结构设计与绘图的能力、初步具备利用计算机进行</w:t>
      </w:r>
      <w:r>
        <w:rPr>
          <w:rFonts w:hint="eastAsia"/>
          <w:color w:val="000000" w:themeColor="text1"/>
          <w:szCs w:val="21"/>
        </w:rPr>
        <w:t>计算分析</w:t>
      </w:r>
      <w:r>
        <w:rPr>
          <w:color w:val="000000" w:themeColor="text1"/>
          <w:szCs w:val="21"/>
        </w:rPr>
        <w:t>的能力、具备</w:t>
      </w:r>
      <w:r>
        <w:rPr>
          <w:rFonts w:hint="eastAsia"/>
          <w:color w:val="000000" w:themeColor="text1"/>
          <w:szCs w:val="21"/>
        </w:rPr>
        <w:t>选择</w:t>
      </w:r>
      <w:r>
        <w:rPr>
          <w:color w:val="000000" w:themeColor="text1"/>
          <w:szCs w:val="21"/>
        </w:rPr>
        <w:t>施工和检测设备仪器的能力，能对复杂土木工程问题进行分析、计算和设计</w:t>
      </w:r>
      <w:r>
        <w:rPr>
          <w:rFonts w:hint="eastAsia"/>
          <w:color w:val="000000" w:themeColor="text1"/>
          <w:szCs w:val="21"/>
        </w:rPr>
        <w:t>。</w:t>
      </w:r>
    </w:p>
    <w:p>
      <w:pPr>
        <w:tabs>
          <w:tab w:val="left" w:pos="1140"/>
        </w:tabs>
        <w:spacing w:line="300" w:lineRule="auto"/>
        <w:ind w:firstLine="420" w:firstLineChars="200"/>
        <w:rPr>
          <w:color w:val="000000" w:themeColor="text1"/>
          <w:szCs w:val="21"/>
        </w:rPr>
      </w:pPr>
      <w:r>
        <w:rPr>
          <w:color w:val="000000" w:themeColor="text1"/>
          <w:szCs w:val="21"/>
        </w:rPr>
        <w:t>№5.3能够针对具体土木工程对象，开发或选用满足特定需求的现代工具，模拟和预测施工、设计、结构检测等专业问题，并能够分析其局限性</w:t>
      </w:r>
      <w:r>
        <w:rPr>
          <w:rFonts w:hint="eastAsia"/>
          <w:color w:val="000000" w:themeColor="text1"/>
          <w:szCs w:val="21"/>
        </w:rPr>
        <w:t>。</w:t>
      </w:r>
    </w:p>
    <w:p>
      <w:pPr>
        <w:pStyle w:val="87"/>
        <w:spacing w:line="300" w:lineRule="auto"/>
        <w:rPr>
          <w:color w:val="000000" w:themeColor="text1"/>
          <w:sz w:val="21"/>
        </w:rPr>
      </w:pPr>
      <w:r>
        <w:rPr>
          <w:color w:val="000000" w:themeColor="text1"/>
          <w:kern w:val="0"/>
        </w:rPr>
        <w:t>№</w:t>
      </w:r>
      <w:r>
        <w:rPr>
          <w:b/>
          <w:color w:val="000000" w:themeColor="text1"/>
          <w:sz w:val="21"/>
        </w:rPr>
        <w:t>6.工程与社会：</w:t>
      </w:r>
      <w:r>
        <w:rPr>
          <w:color w:val="000000" w:themeColor="text1"/>
          <w:sz w:val="21"/>
        </w:rPr>
        <w:t>能够基于土木工程相关背景知识和标准，合理分析、评价土木工程项目的设计、施工和运行等方案以及复杂工程问题的解决方案，包括对社会、健康、安全、法律以及文化的影响，并理解土木工程师应承担的责任。</w:t>
      </w:r>
    </w:p>
    <w:p>
      <w:pPr>
        <w:pStyle w:val="87"/>
        <w:spacing w:line="300" w:lineRule="auto"/>
        <w:rPr>
          <w:color w:val="000000" w:themeColor="text1"/>
          <w:sz w:val="21"/>
        </w:rPr>
      </w:pPr>
      <w:r>
        <w:rPr>
          <w:color w:val="000000" w:themeColor="text1"/>
          <w:sz w:val="21"/>
        </w:rPr>
        <w:t>№6.1了解土木工程专业相关领域的技术标准、知识产权、产业政策和法律法规，并能够基于土木工程相关背景知识进行合理分析，评价土木工程项目的设计、施工和运行的方案，以及复杂工程问题的解决方案。</w:t>
      </w:r>
    </w:p>
    <w:p>
      <w:pPr>
        <w:pStyle w:val="87"/>
        <w:spacing w:line="300" w:lineRule="auto"/>
        <w:rPr>
          <w:color w:val="000000" w:themeColor="text1"/>
          <w:sz w:val="21"/>
        </w:rPr>
      </w:pPr>
      <w:r>
        <w:rPr>
          <w:color w:val="000000" w:themeColor="text1"/>
          <w:sz w:val="21"/>
        </w:rPr>
        <w:t>№6.2能够合理分析和评价复杂工程问题的工程实践对社会、健康、安全、法律、文化的影响，自觉遵守社会对工程建设的规范要求，并勇于承担责任。</w:t>
      </w:r>
    </w:p>
    <w:p>
      <w:pPr>
        <w:pStyle w:val="87"/>
        <w:spacing w:line="300" w:lineRule="auto"/>
        <w:rPr>
          <w:color w:val="000000" w:themeColor="text1"/>
          <w:sz w:val="21"/>
        </w:rPr>
      </w:pPr>
      <w:r>
        <w:rPr>
          <w:color w:val="000000" w:themeColor="text1"/>
          <w:kern w:val="0"/>
        </w:rPr>
        <w:t>№</w:t>
      </w:r>
      <w:r>
        <w:rPr>
          <w:b/>
          <w:color w:val="000000" w:themeColor="text1"/>
          <w:sz w:val="21"/>
        </w:rPr>
        <w:t>7.环境和可持续发展：</w:t>
      </w:r>
      <w:r>
        <w:rPr>
          <w:color w:val="000000" w:themeColor="text1"/>
          <w:sz w:val="21"/>
        </w:rPr>
        <w:t>能够理解和评价土木工程专业复杂工程问题的工程实践对环境、社会可持续发展的影响。</w:t>
      </w:r>
    </w:p>
    <w:p>
      <w:pPr>
        <w:tabs>
          <w:tab w:val="left" w:pos="1140"/>
        </w:tabs>
        <w:spacing w:line="300" w:lineRule="auto"/>
        <w:ind w:firstLine="420" w:firstLineChars="200"/>
        <w:rPr>
          <w:color w:val="000000" w:themeColor="text1"/>
          <w:szCs w:val="21"/>
        </w:rPr>
      </w:pPr>
      <w:r>
        <w:rPr>
          <w:color w:val="000000" w:themeColor="text1"/>
          <w:szCs w:val="21"/>
        </w:rPr>
        <w:t>№7.1有一定的法律与环保知识与意识，理解土木工程行业中环境保护和可持续发展的理念和内涵，以及环境对工程的制约。</w:t>
      </w:r>
    </w:p>
    <w:p>
      <w:pPr>
        <w:tabs>
          <w:tab w:val="left" w:pos="1140"/>
        </w:tabs>
        <w:spacing w:line="300" w:lineRule="auto"/>
        <w:ind w:firstLine="420" w:firstLineChars="200"/>
        <w:rPr>
          <w:color w:val="000000" w:themeColor="text1"/>
          <w:szCs w:val="21"/>
        </w:rPr>
      </w:pPr>
      <w:r>
        <w:rPr>
          <w:color w:val="000000" w:themeColor="text1"/>
          <w:szCs w:val="21"/>
        </w:rPr>
        <w:t>№7.2能够站在环境保护和可持续发展的角度上思考土木工程专业工程实践的可持续性，运用循环经济的理念</w:t>
      </w:r>
      <w:r>
        <w:rPr>
          <w:rFonts w:hint="eastAsia"/>
          <w:color w:val="000000" w:themeColor="text1"/>
          <w:szCs w:val="21"/>
        </w:rPr>
        <w:t>，</w:t>
      </w:r>
      <w:r>
        <w:rPr>
          <w:color w:val="000000" w:themeColor="text1"/>
          <w:szCs w:val="21"/>
        </w:rPr>
        <w:t>评价</w:t>
      </w:r>
      <w:r>
        <w:rPr>
          <w:rFonts w:hint="eastAsia"/>
          <w:color w:val="000000" w:themeColor="text1"/>
          <w:szCs w:val="21"/>
        </w:rPr>
        <w:t>工程</w:t>
      </w:r>
      <w:r>
        <w:rPr>
          <w:color w:val="000000" w:themeColor="text1"/>
          <w:szCs w:val="21"/>
        </w:rPr>
        <w:t>全寿命周期中可能对人类和环境造成的损害和隐患</w:t>
      </w:r>
      <w:r>
        <w:rPr>
          <w:rFonts w:hint="eastAsia"/>
          <w:color w:val="000000" w:themeColor="text1"/>
          <w:szCs w:val="21"/>
        </w:rPr>
        <w:t>。</w:t>
      </w:r>
    </w:p>
    <w:p>
      <w:pPr>
        <w:pStyle w:val="87"/>
        <w:spacing w:line="300" w:lineRule="auto"/>
        <w:rPr>
          <w:color w:val="000000" w:themeColor="text1"/>
          <w:sz w:val="21"/>
        </w:rPr>
      </w:pPr>
      <w:r>
        <w:rPr>
          <w:color w:val="000000" w:themeColor="text1"/>
          <w:kern w:val="0"/>
        </w:rPr>
        <w:t>№</w:t>
      </w:r>
      <w:r>
        <w:rPr>
          <w:b/>
          <w:color w:val="000000" w:themeColor="text1"/>
          <w:sz w:val="21"/>
        </w:rPr>
        <w:t>8.职业规范：</w:t>
      </w:r>
      <w:r>
        <w:rPr>
          <w:color w:val="000000" w:themeColor="text1"/>
          <w:sz w:val="21"/>
        </w:rPr>
        <w:t>能够了解中国国情并具备人文</w:t>
      </w:r>
      <w:r>
        <w:rPr>
          <w:rFonts w:hint="eastAsia"/>
          <w:color w:val="000000" w:themeColor="text1"/>
          <w:sz w:val="21"/>
        </w:rPr>
        <w:t>、</w:t>
      </w:r>
      <w:r>
        <w:rPr>
          <w:color w:val="000000" w:themeColor="text1"/>
          <w:sz w:val="21"/>
        </w:rPr>
        <w:t>社会科学素养和社会责任感，能够在工程实践中理解并遵守工程职业道德和行为规范，做到责任担当、贡献国家、服务社会。</w:t>
      </w:r>
    </w:p>
    <w:p>
      <w:pPr>
        <w:pStyle w:val="87"/>
        <w:spacing w:line="300" w:lineRule="auto"/>
        <w:rPr>
          <w:color w:val="000000" w:themeColor="text1"/>
          <w:sz w:val="21"/>
        </w:rPr>
      </w:pPr>
      <w:r>
        <w:rPr>
          <w:color w:val="000000" w:themeColor="text1"/>
          <w:kern w:val="0"/>
        </w:rPr>
        <w:t>№</w:t>
      </w:r>
      <w:r>
        <w:rPr>
          <w:color w:val="000000" w:themeColor="text1"/>
          <w:sz w:val="21"/>
        </w:rPr>
        <w:t>8.1具有</w:t>
      </w:r>
      <w:r>
        <w:rPr>
          <w:rFonts w:hint="eastAsia"/>
          <w:color w:val="000000" w:themeColor="text1"/>
          <w:sz w:val="21"/>
        </w:rPr>
        <w:t>较好的</w:t>
      </w:r>
      <w:r>
        <w:rPr>
          <w:color w:val="000000" w:themeColor="text1"/>
          <w:sz w:val="21"/>
        </w:rPr>
        <w:t>的人文社会科学知识与人文、艺术素养，正确的价值观与社会责任感，健康的体魄与心理。</w:t>
      </w:r>
    </w:p>
    <w:p>
      <w:pPr>
        <w:pStyle w:val="87"/>
        <w:spacing w:line="300" w:lineRule="auto"/>
        <w:rPr>
          <w:color w:val="000000" w:themeColor="text1"/>
          <w:sz w:val="21"/>
        </w:rPr>
      </w:pPr>
      <w:r>
        <w:rPr>
          <w:color w:val="000000" w:themeColor="text1"/>
          <w:kern w:val="0"/>
        </w:rPr>
        <w:t>№</w:t>
      </w:r>
      <w:r>
        <w:rPr>
          <w:color w:val="000000" w:themeColor="text1"/>
          <w:sz w:val="21"/>
        </w:rPr>
        <w:t>8.2能够在土木工程项目实践中理解并遵守工程职业道德和规范，具有法律意识，做到担当责任、贡献国家、服务社会。</w:t>
      </w:r>
    </w:p>
    <w:p>
      <w:pPr>
        <w:pStyle w:val="87"/>
        <w:spacing w:line="300" w:lineRule="auto"/>
        <w:rPr>
          <w:color w:val="000000" w:themeColor="text1"/>
          <w:sz w:val="21"/>
        </w:rPr>
      </w:pPr>
      <w:r>
        <w:rPr>
          <w:color w:val="000000" w:themeColor="text1"/>
          <w:kern w:val="0"/>
        </w:rPr>
        <w:t>№</w:t>
      </w:r>
      <w:r>
        <w:rPr>
          <w:b/>
          <w:color w:val="000000" w:themeColor="text1"/>
          <w:sz w:val="21"/>
        </w:rPr>
        <w:t>9.个人和团队：</w:t>
      </w:r>
      <w:r>
        <w:rPr>
          <w:color w:val="000000" w:themeColor="text1"/>
          <w:sz w:val="21"/>
        </w:rPr>
        <w:t>能够在解决土木工程专业的复杂工程问题时、在多学科背景下的团队中承担个体、团队成员以及负责人的角色。</w:t>
      </w:r>
    </w:p>
    <w:p>
      <w:pPr>
        <w:pStyle w:val="87"/>
        <w:spacing w:line="300" w:lineRule="auto"/>
        <w:rPr>
          <w:color w:val="000000" w:themeColor="text1"/>
          <w:sz w:val="21"/>
        </w:rPr>
      </w:pPr>
      <w:r>
        <w:rPr>
          <w:color w:val="000000" w:themeColor="text1"/>
          <w:kern w:val="0"/>
        </w:rPr>
        <w:t>№</w:t>
      </w:r>
      <w:r>
        <w:rPr>
          <w:color w:val="000000" w:themeColor="text1"/>
          <w:sz w:val="21"/>
        </w:rPr>
        <w:t>9.1在解决土木工程专业的复杂工程问题时，能够在多学科环境中具有主动与他人合作和配合的意识，能独立完成团队分配的任务。</w:t>
      </w:r>
    </w:p>
    <w:p>
      <w:pPr>
        <w:pStyle w:val="87"/>
        <w:spacing w:line="300" w:lineRule="auto"/>
        <w:rPr>
          <w:color w:val="000000" w:themeColor="text1"/>
          <w:sz w:val="21"/>
        </w:rPr>
      </w:pPr>
      <w:r>
        <w:rPr>
          <w:color w:val="000000" w:themeColor="text1"/>
          <w:kern w:val="0"/>
        </w:rPr>
        <w:t>№</w:t>
      </w:r>
      <w:r>
        <w:rPr>
          <w:color w:val="000000" w:themeColor="text1"/>
          <w:sz w:val="21"/>
        </w:rPr>
        <w:t>9.2能够在多学科背景下的团队中承担团队成员或负责人的角色，具有组织和协调能力。</w:t>
      </w:r>
    </w:p>
    <w:p>
      <w:pPr>
        <w:pStyle w:val="87"/>
        <w:spacing w:line="300" w:lineRule="auto"/>
        <w:rPr>
          <w:color w:val="000000" w:themeColor="text1"/>
          <w:sz w:val="21"/>
        </w:rPr>
      </w:pPr>
      <w:r>
        <w:rPr>
          <w:color w:val="000000" w:themeColor="text1"/>
          <w:kern w:val="0"/>
        </w:rPr>
        <w:t>№</w:t>
      </w:r>
      <w:r>
        <w:rPr>
          <w:b/>
          <w:color w:val="000000" w:themeColor="text1"/>
          <w:sz w:val="21"/>
        </w:rPr>
        <w:t>10.沟通：</w:t>
      </w:r>
      <w:r>
        <w:rPr>
          <w:color w:val="000000" w:themeColor="text1"/>
          <w:sz w:val="21"/>
        </w:rPr>
        <w:t>能够就土木工程专业的复杂工程问题与业界同行及社会公众进行有效沟通和交流，包括撰写报告和设计文稿、陈述发言、清晰表达或回应指令；具备一定的国际视野，能够在跨文化背景下进行沟通和交流。</w:t>
      </w:r>
    </w:p>
    <w:p>
      <w:pPr>
        <w:tabs>
          <w:tab w:val="left" w:pos="1140"/>
        </w:tabs>
        <w:spacing w:line="300" w:lineRule="auto"/>
        <w:ind w:firstLine="420" w:firstLineChars="200"/>
        <w:rPr>
          <w:color w:val="000000" w:themeColor="text1"/>
          <w:szCs w:val="21"/>
        </w:rPr>
      </w:pPr>
      <w:r>
        <w:rPr>
          <w:color w:val="000000" w:themeColor="text1"/>
          <w:szCs w:val="21"/>
        </w:rPr>
        <w:t>№10.1具备主动交流与沟通的意识；针对土木工程专业问题，具备运用写作、图表、电子和多媒体进行交流的能力；善于口头表达，能够组织报告和会议进行交流；能够准确表达自己的观点，回应质疑，理解与业界同行和社会公众交流的差异性；</w:t>
      </w:r>
    </w:p>
    <w:p>
      <w:pPr>
        <w:tabs>
          <w:tab w:val="left" w:pos="1140"/>
        </w:tabs>
        <w:spacing w:line="300" w:lineRule="auto"/>
        <w:ind w:firstLine="420" w:firstLineChars="200"/>
        <w:rPr>
          <w:color w:val="000000" w:themeColor="text1"/>
          <w:szCs w:val="21"/>
        </w:rPr>
      </w:pPr>
      <w:r>
        <w:rPr>
          <w:color w:val="000000" w:themeColor="text1"/>
          <w:szCs w:val="21"/>
        </w:rPr>
        <w:t>№10.2建立与土木工程相关方进行交流的组织结构，具有良好的组织能力以及冲突协调能力；具备发展的全球观，熟练地掌握一门外语，具有跨文化交流的语言和书面表达能力，理解和尊重世界不同文化的差异性和多样性。</w:t>
      </w:r>
    </w:p>
    <w:p>
      <w:pPr>
        <w:pStyle w:val="87"/>
        <w:spacing w:line="300" w:lineRule="auto"/>
        <w:rPr>
          <w:color w:val="000000" w:themeColor="text1"/>
          <w:sz w:val="21"/>
        </w:rPr>
      </w:pPr>
      <w:r>
        <w:rPr>
          <w:color w:val="000000" w:themeColor="text1"/>
          <w:kern w:val="0"/>
        </w:rPr>
        <w:t>№</w:t>
      </w:r>
      <w:r>
        <w:rPr>
          <w:b/>
          <w:color w:val="000000" w:themeColor="text1"/>
          <w:sz w:val="21"/>
        </w:rPr>
        <w:t>11.项目管理：</w:t>
      </w:r>
      <w:r>
        <w:rPr>
          <w:color w:val="000000" w:themeColor="text1"/>
          <w:sz w:val="21"/>
        </w:rPr>
        <w:t>能够在与土木工程专业相关的多学科环境中理解、掌握、应用工程管理原理与经济决策方法，具有一定的组织、协调、管理和领导能力。</w:t>
      </w:r>
    </w:p>
    <w:p>
      <w:pPr>
        <w:pStyle w:val="87"/>
        <w:spacing w:line="300" w:lineRule="auto"/>
        <w:rPr>
          <w:color w:val="000000" w:themeColor="text1"/>
          <w:sz w:val="21"/>
        </w:rPr>
      </w:pPr>
      <w:r>
        <w:rPr>
          <w:color w:val="000000" w:themeColor="text1"/>
          <w:kern w:val="0"/>
        </w:rPr>
        <w:t>№</w:t>
      </w:r>
      <w:r>
        <w:rPr>
          <w:color w:val="000000" w:themeColor="text1"/>
          <w:sz w:val="21"/>
        </w:rPr>
        <w:t>11.1理解并掌握工程管理原理与经济决策方法</w:t>
      </w:r>
      <w:r>
        <w:rPr>
          <w:rFonts w:hint="eastAsia"/>
          <w:color w:val="000000" w:themeColor="text1"/>
          <w:sz w:val="21"/>
        </w:rPr>
        <w:t>，</w:t>
      </w:r>
      <w:r>
        <w:rPr>
          <w:color w:val="000000" w:themeColor="text1"/>
          <w:sz w:val="21"/>
        </w:rPr>
        <w:t>理解</w:t>
      </w:r>
      <w:r>
        <w:rPr>
          <w:rFonts w:hint="eastAsia"/>
          <w:color w:val="000000" w:themeColor="text1"/>
          <w:sz w:val="21"/>
        </w:rPr>
        <w:t>BIM在工程管理中的作用</w:t>
      </w:r>
      <w:r>
        <w:rPr>
          <w:color w:val="000000" w:themeColor="text1"/>
          <w:sz w:val="21"/>
        </w:rPr>
        <w:t>。</w:t>
      </w:r>
    </w:p>
    <w:p>
      <w:pPr>
        <w:pStyle w:val="87"/>
        <w:spacing w:line="300" w:lineRule="auto"/>
        <w:rPr>
          <w:color w:val="000000" w:themeColor="text1"/>
          <w:sz w:val="21"/>
        </w:rPr>
      </w:pPr>
      <w:r>
        <w:rPr>
          <w:color w:val="000000" w:themeColor="text1"/>
          <w:kern w:val="0"/>
        </w:rPr>
        <w:t>№</w:t>
      </w:r>
      <w:r>
        <w:rPr>
          <w:color w:val="000000" w:themeColor="text1"/>
          <w:sz w:val="21"/>
        </w:rPr>
        <w:t>11.2具有一定的组织、管理和领导能力</w:t>
      </w:r>
      <w:r>
        <w:rPr>
          <w:rFonts w:hint="eastAsia"/>
          <w:color w:val="000000" w:themeColor="text1"/>
          <w:sz w:val="21"/>
        </w:rPr>
        <w:t>，</w:t>
      </w:r>
      <w:r>
        <w:rPr>
          <w:color w:val="000000" w:themeColor="text1"/>
          <w:sz w:val="21"/>
        </w:rPr>
        <w:t>能够将所掌握的工程管理原理和经济决策方法在多学科环境下应用于土木工程项目中。</w:t>
      </w:r>
    </w:p>
    <w:p>
      <w:pPr>
        <w:pStyle w:val="87"/>
        <w:spacing w:line="300" w:lineRule="auto"/>
        <w:rPr>
          <w:color w:val="000000" w:themeColor="text1"/>
          <w:sz w:val="21"/>
        </w:rPr>
      </w:pPr>
      <w:r>
        <w:rPr>
          <w:color w:val="000000" w:themeColor="text1"/>
          <w:kern w:val="0"/>
        </w:rPr>
        <w:t>№</w:t>
      </w:r>
      <w:r>
        <w:rPr>
          <w:b/>
          <w:color w:val="000000" w:themeColor="text1"/>
          <w:sz w:val="21"/>
        </w:rPr>
        <w:t>12.终身学习：</w:t>
      </w:r>
      <w:r>
        <w:rPr>
          <w:color w:val="000000" w:themeColor="text1"/>
          <w:sz w:val="21"/>
        </w:rPr>
        <w:t>能够针对个人和职业发展的需求，自主学习和终身学习，具有自主学习和终身学习的意识以及适应土木工程新发展的能力。</w:t>
      </w:r>
    </w:p>
    <w:p>
      <w:pPr>
        <w:pStyle w:val="87"/>
        <w:spacing w:line="300" w:lineRule="auto"/>
        <w:rPr>
          <w:color w:val="000000" w:themeColor="text1"/>
          <w:sz w:val="21"/>
        </w:rPr>
      </w:pPr>
      <w:r>
        <w:rPr>
          <w:color w:val="000000" w:themeColor="text1"/>
          <w:sz w:val="21"/>
        </w:rPr>
        <w:t>№12.1 能够认识自主学习和终身学习的重要性，保持求知欲和终生学习的态度。</w:t>
      </w:r>
    </w:p>
    <w:p>
      <w:pPr>
        <w:pStyle w:val="87"/>
        <w:spacing w:line="300" w:lineRule="auto"/>
        <w:rPr>
          <w:color w:val="000000" w:themeColor="text1"/>
          <w:sz w:val="21"/>
        </w:rPr>
      </w:pPr>
      <w:r>
        <w:rPr>
          <w:color w:val="000000" w:themeColor="text1"/>
          <w:sz w:val="21"/>
        </w:rPr>
        <w:t>№12.2积极探索土木工程领域的新问题、新发展；具有根据工程实际问题需要获取与处理信息</w:t>
      </w:r>
      <w:r>
        <w:rPr>
          <w:rFonts w:hint="eastAsia"/>
          <w:color w:val="000000" w:themeColor="text1"/>
          <w:sz w:val="21"/>
        </w:rPr>
        <w:t>并</w:t>
      </w:r>
      <w:r>
        <w:rPr>
          <w:color w:val="000000" w:themeColor="text1"/>
          <w:sz w:val="21"/>
        </w:rPr>
        <w:t>进行分析归纳</w:t>
      </w:r>
      <w:r>
        <w:rPr>
          <w:rFonts w:hint="eastAsia"/>
          <w:color w:val="000000" w:themeColor="text1"/>
          <w:sz w:val="21"/>
        </w:rPr>
        <w:t>、</w:t>
      </w:r>
      <w:r>
        <w:rPr>
          <w:color w:val="000000" w:themeColor="text1"/>
          <w:sz w:val="21"/>
        </w:rPr>
        <w:t>逻辑推理能力；面对</w:t>
      </w:r>
      <w:r>
        <w:rPr>
          <w:rFonts w:hint="eastAsia"/>
          <w:color w:val="000000" w:themeColor="text1"/>
          <w:sz w:val="21"/>
        </w:rPr>
        <w:t>新发展</w:t>
      </w:r>
      <w:r>
        <w:rPr>
          <w:color w:val="000000" w:themeColor="text1"/>
          <w:sz w:val="21"/>
        </w:rPr>
        <w:t>的挑战，具有技术理解力、凝练综述能力和提出问题的能力；</w:t>
      </w:r>
      <w:r>
        <w:rPr>
          <w:rFonts w:hint="eastAsia"/>
          <w:color w:val="000000" w:themeColor="text1"/>
          <w:sz w:val="21"/>
        </w:rPr>
        <w:t>能</w:t>
      </w:r>
      <w:r>
        <w:rPr>
          <w:color w:val="000000" w:themeColor="text1"/>
          <w:sz w:val="21"/>
        </w:rPr>
        <w:t>适应当今社会知识快速发展的环境以及职业需求而主动学习。</w:t>
      </w:r>
    </w:p>
    <w:p>
      <w:pPr>
        <w:spacing w:line="300" w:lineRule="auto"/>
        <w:ind w:firstLine="420" w:firstLineChars="200"/>
        <w:rPr>
          <w:color w:val="000000" w:themeColor="text1"/>
          <w:szCs w:val="21"/>
        </w:rPr>
      </w:pPr>
    </w:p>
    <w:p>
      <w:pPr>
        <w:spacing w:line="300" w:lineRule="auto"/>
        <w:jc w:val="center"/>
        <w:rPr>
          <w:rFonts w:ascii="宋体" w:hAnsi="宋体" w:cs="仿宋_GB2312"/>
          <w:b/>
          <w:color w:val="000000" w:themeColor="text1"/>
          <w:szCs w:val="21"/>
        </w:rPr>
      </w:pPr>
    </w:p>
    <w:p>
      <w:pPr>
        <w:spacing w:line="300" w:lineRule="auto"/>
        <w:jc w:val="center"/>
        <w:rPr>
          <w:rFonts w:ascii="宋体" w:hAnsi="宋体" w:cs="仿宋_GB2312"/>
          <w:b/>
          <w:color w:val="000000" w:themeColor="text1"/>
          <w:szCs w:val="21"/>
        </w:rPr>
      </w:pPr>
    </w:p>
    <w:p>
      <w:pPr>
        <w:spacing w:line="300" w:lineRule="auto"/>
        <w:jc w:val="center"/>
        <w:rPr>
          <w:rFonts w:ascii="宋体" w:hAnsi="宋体" w:cs="仿宋_GB2312"/>
          <w:b/>
          <w:color w:val="000000" w:themeColor="text1"/>
          <w:szCs w:val="21"/>
        </w:rPr>
      </w:pPr>
    </w:p>
    <w:p>
      <w:pPr>
        <w:spacing w:line="300" w:lineRule="auto"/>
        <w:jc w:val="center"/>
        <w:rPr>
          <w:rFonts w:ascii="宋体" w:hAnsi="宋体" w:cs="仿宋_GB2312"/>
          <w:b/>
          <w:color w:val="000000" w:themeColor="text1"/>
          <w:szCs w:val="21"/>
        </w:rPr>
      </w:pPr>
    </w:p>
    <w:p>
      <w:pPr>
        <w:spacing w:line="300" w:lineRule="auto"/>
        <w:jc w:val="center"/>
        <w:rPr>
          <w:rFonts w:ascii="宋体" w:hAnsi="宋体" w:cs="仿宋_GB2312"/>
          <w:b/>
          <w:color w:val="000000" w:themeColor="text1"/>
          <w:szCs w:val="21"/>
        </w:rPr>
      </w:pPr>
      <w:r>
        <w:rPr>
          <w:rFonts w:hint="eastAsia" w:ascii="宋体" w:hAnsi="宋体" w:cs="仿宋_GB2312"/>
          <w:b/>
          <w:color w:val="000000" w:themeColor="text1"/>
          <w:szCs w:val="21"/>
        </w:rPr>
        <w:t>毕业要求支撑培养目标矩阵表</w:t>
      </w:r>
    </w:p>
    <w:tbl>
      <w:tblPr>
        <w:tblStyle w:val="15"/>
        <w:tblW w:w="8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396"/>
        <w:gridCol w:w="1242"/>
        <w:gridCol w:w="1242"/>
        <w:gridCol w:w="124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701" w:type="dxa"/>
            <w:tcBorders>
              <w:tl2br w:val="single" w:color="auto" w:sz="4" w:space="0"/>
            </w:tcBorders>
          </w:tcPr>
          <w:p>
            <w:pPr>
              <w:spacing w:line="300" w:lineRule="auto"/>
              <w:jc w:val="right"/>
              <w:rPr>
                <w:rFonts w:ascii="宋体" w:hAnsi="宋体" w:cs="仿宋_GB2312"/>
                <w:color w:val="000000" w:themeColor="text1"/>
                <w:sz w:val="18"/>
                <w:szCs w:val="18"/>
              </w:rPr>
            </w:pPr>
            <w:r>
              <w:rPr>
                <w:rFonts w:hint="eastAsia" w:ascii="宋体" w:hAnsi="宋体" w:cs="仿宋_GB2312"/>
                <w:color w:val="000000" w:themeColor="text1"/>
                <w:sz w:val="18"/>
                <w:szCs w:val="18"/>
              </w:rPr>
              <w:t>培养目标</w:t>
            </w:r>
          </w:p>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p>
        </w:tc>
        <w:tc>
          <w:tcPr>
            <w:tcW w:w="1396"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总体目标</w:t>
            </w:r>
          </w:p>
        </w:tc>
        <w:tc>
          <w:tcPr>
            <w:tcW w:w="1242"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目标1</w:t>
            </w:r>
          </w:p>
        </w:tc>
        <w:tc>
          <w:tcPr>
            <w:tcW w:w="1242"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目标2</w:t>
            </w:r>
          </w:p>
        </w:tc>
        <w:tc>
          <w:tcPr>
            <w:tcW w:w="1242"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目标3</w:t>
            </w:r>
          </w:p>
        </w:tc>
        <w:tc>
          <w:tcPr>
            <w:tcW w:w="1238"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目标4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№1.</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2</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3</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4</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5</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6</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7</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p>
        </w:tc>
        <w:tc>
          <w:tcPr>
            <w:tcW w:w="1242" w:type="dxa"/>
          </w:tcPr>
          <w:p>
            <w:pPr>
              <w:spacing w:line="300" w:lineRule="auto"/>
              <w:jc w:val="center"/>
              <w:rPr>
                <w:rFonts w:ascii="宋体" w:hAnsi="宋体" w:cs="仿宋_GB2312"/>
                <w:color w:val="000000" w:themeColor="text1"/>
                <w:sz w:val="18"/>
                <w:szCs w:val="18"/>
              </w:rPr>
            </w:pP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8</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p>
        </w:tc>
        <w:tc>
          <w:tcPr>
            <w:tcW w:w="1238"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9</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10</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p>
        </w:tc>
        <w:tc>
          <w:tcPr>
            <w:tcW w:w="1238"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11</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38" w:type="dxa"/>
          </w:tcPr>
          <w:p>
            <w:pPr>
              <w:spacing w:line="300" w:lineRule="auto"/>
              <w:jc w:val="center"/>
              <w:rPr>
                <w:rFonts w:ascii="宋体" w:hAnsi="宋体"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1" w:type="dxa"/>
          </w:tcPr>
          <w:p>
            <w:pPr>
              <w:spacing w:line="300" w:lineRule="auto"/>
              <w:rPr>
                <w:rFonts w:ascii="宋体" w:hAnsi="宋体" w:cs="仿宋_GB2312"/>
                <w:color w:val="000000" w:themeColor="text1"/>
                <w:sz w:val="18"/>
                <w:szCs w:val="18"/>
              </w:rPr>
            </w:pPr>
            <w:r>
              <w:rPr>
                <w:rFonts w:hint="eastAsia" w:ascii="宋体" w:hAnsi="宋体" w:cs="仿宋_GB2312"/>
                <w:color w:val="000000" w:themeColor="text1"/>
                <w:sz w:val="18"/>
                <w:szCs w:val="18"/>
              </w:rPr>
              <w:t>毕业要求</w:t>
            </w:r>
            <w:r>
              <w:rPr>
                <w:b/>
                <w:color w:val="000000" w:themeColor="text1"/>
                <w:kern w:val="0"/>
                <w:sz w:val="18"/>
                <w:szCs w:val="18"/>
              </w:rPr>
              <w:t>№</w:t>
            </w:r>
            <w:r>
              <w:rPr>
                <w:rFonts w:hint="eastAsia"/>
                <w:b/>
                <w:color w:val="000000" w:themeColor="text1"/>
                <w:kern w:val="0"/>
                <w:sz w:val="18"/>
                <w:szCs w:val="18"/>
              </w:rPr>
              <w:t>12</w:t>
            </w:r>
            <w:r>
              <w:rPr>
                <w:b/>
                <w:color w:val="000000" w:themeColor="text1"/>
                <w:kern w:val="0"/>
                <w:sz w:val="18"/>
                <w:szCs w:val="18"/>
              </w:rPr>
              <w:t>.</w:t>
            </w:r>
          </w:p>
        </w:tc>
        <w:tc>
          <w:tcPr>
            <w:tcW w:w="1396"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c>
          <w:tcPr>
            <w:tcW w:w="1242" w:type="dxa"/>
          </w:tcPr>
          <w:p>
            <w:pPr>
              <w:spacing w:line="300" w:lineRule="auto"/>
              <w:jc w:val="center"/>
              <w:rPr>
                <w:rFonts w:ascii="宋体" w:hAnsi="宋体" w:cs="仿宋_GB2312"/>
                <w:color w:val="000000" w:themeColor="text1"/>
                <w:sz w:val="18"/>
                <w:szCs w:val="18"/>
              </w:rPr>
            </w:pPr>
          </w:p>
        </w:tc>
        <w:tc>
          <w:tcPr>
            <w:tcW w:w="1242" w:type="dxa"/>
          </w:tcPr>
          <w:p>
            <w:pPr>
              <w:spacing w:line="300" w:lineRule="auto"/>
              <w:jc w:val="center"/>
              <w:rPr>
                <w:rFonts w:ascii="宋体" w:hAnsi="宋体" w:cs="仿宋_GB2312"/>
                <w:color w:val="000000" w:themeColor="text1"/>
                <w:sz w:val="18"/>
                <w:szCs w:val="18"/>
              </w:rPr>
            </w:pPr>
          </w:p>
        </w:tc>
        <w:tc>
          <w:tcPr>
            <w:tcW w:w="1238" w:type="dxa"/>
          </w:tcPr>
          <w:p>
            <w:pPr>
              <w:spacing w:line="300" w:lineRule="auto"/>
              <w:jc w:val="center"/>
              <w:rPr>
                <w:rFonts w:ascii="宋体" w:hAnsi="宋体" w:cs="仿宋_GB2312"/>
                <w:color w:val="000000" w:themeColor="text1"/>
                <w:sz w:val="18"/>
                <w:szCs w:val="18"/>
              </w:rPr>
            </w:pPr>
            <w:r>
              <w:rPr>
                <w:rFonts w:hint="eastAsia" w:ascii="宋体" w:hAnsi="宋体" w:cs="仿宋_GB2312"/>
                <w:color w:val="000000" w:themeColor="text1"/>
                <w:sz w:val="18"/>
                <w:szCs w:val="18"/>
              </w:rPr>
              <w:t>√</w:t>
            </w:r>
          </w:p>
        </w:tc>
      </w:tr>
    </w:tbl>
    <w:p>
      <w:pPr>
        <w:autoSpaceDE w:val="0"/>
        <w:autoSpaceDN w:val="0"/>
        <w:adjustRightInd w:val="0"/>
        <w:spacing w:line="300" w:lineRule="auto"/>
        <w:ind w:firstLine="480" w:firstLineChars="200"/>
        <w:rPr>
          <w:rFonts w:ascii="黑体" w:eastAsia="黑体"/>
          <w:bCs/>
          <w:color w:val="000000" w:themeColor="text1"/>
          <w:sz w:val="24"/>
        </w:rPr>
      </w:pPr>
      <w:r>
        <w:rPr>
          <w:rFonts w:hint="eastAsia" w:ascii="黑体" w:eastAsia="黑体"/>
          <w:bCs/>
          <w:color w:val="000000" w:themeColor="text1"/>
          <w:sz w:val="24"/>
        </w:rPr>
        <w:t>四、主干学科</w:t>
      </w:r>
    </w:p>
    <w:p>
      <w:pPr>
        <w:autoSpaceDE w:val="0"/>
        <w:autoSpaceDN w:val="0"/>
        <w:adjustRightInd w:val="0"/>
        <w:spacing w:line="300" w:lineRule="auto"/>
        <w:ind w:firstLine="420" w:firstLineChars="200"/>
        <w:rPr>
          <w:rFonts w:ascii="宋体" w:hAnsi="宋体"/>
          <w:bCs/>
          <w:color w:val="000000" w:themeColor="text1"/>
          <w:szCs w:val="21"/>
        </w:rPr>
      </w:pPr>
      <w:r>
        <w:rPr>
          <w:rFonts w:hint="eastAsia" w:ascii="宋体" w:hAnsi="宋体"/>
          <w:bCs/>
          <w:color w:val="000000" w:themeColor="text1"/>
          <w:szCs w:val="21"/>
        </w:rPr>
        <w:t>数学、力学、土木工程。</w:t>
      </w:r>
    </w:p>
    <w:p>
      <w:pPr>
        <w:autoSpaceDE w:val="0"/>
        <w:autoSpaceDN w:val="0"/>
        <w:adjustRightInd w:val="0"/>
        <w:spacing w:line="300" w:lineRule="auto"/>
        <w:ind w:firstLine="480" w:firstLineChars="200"/>
        <w:rPr>
          <w:rFonts w:ascii="黑体" w:eastAsia="黑体"/>
          <w:bCs/>
          <w:color w:val="000000" w:themeColor="text1"/>
          <w:sz w:val="24"/>
        </w:rPr>
      </w:pPr>
      <w:r>
        <w:rPr>
          <w:rFonts w:hint="eastAsia" w:ascii="黑体" w:eastAsia="黑体"/>
          <w:bCs/>
          <w:color w:val="000000" w:themeColor="text1"/>
          <w:sz w:val="24"/>
        </w:rPr>
        <w:t>五、标准学制</w:t>
      </w:r>
    </w:p>
    <w:p>
      <w:pPr>
        <w:autoSpaceDE w:val="0"/>
        <w:autoSpaceDN w:val="0"/>
        <w:adjustRightInd w:val="0"/>
        <w:spacing w:line="300" w:lineRule="auto"/>
        <w:ind w:firstLine="420" w:firstLineChars="200"/>
        <w:rPr>
          <w:rFonts w:ascii="宋体" w:hAnsi="宋体"/>
          <w:bCs/>
          <w:color w:val="000000" w:themeColor="text1"/>
          <w:szCs w:val="21"/>
        </w:rPr>
      </w:pPr>
      <w:r>
        <w:rPr>
          <w:rFonts w:hint="eastAsia" w:ascii="宋体" w:hAnsi="宋体"/>
          <w:bCs/>
          <w:color w:val="000000" w:themeColor="text1"/>
          <w:szCs w:val="21"/>
        </w:rPr>
        <w:t>四年。</w:t>
      </w:r>
    </w:p>
    <w:p>
      <w:pPr>
        <w:autoSpaceDE w:val="0"/>
        <w:autoSpaceDN w:val="0"/>
        <w:adjustRightInd w:val="0"/>
        <w:spacing w:line="300" w:lineRule="auto"/>
        <w:ind w:firstLine="480" w:firstLineChars="200"/>
        <w:rPr>
          <w:rFonts w:ascii="黑体" w:eastAsia="黑体"/>
          <w:bCs/>
          <w:color w:val="000000" w:themeColor="text1"/>
          <w:sz w:val="24"/>
        </w:rPr>
      </w:pPr>
      <w:r>
        <w:rPr>
          <w:rFonts w:hint="eastAsia" w:ascii="黑体" w:eastAsia="黑体"/>
          <w:bCs/>
          <w:color w:val="000000" w:themeColor="text1"/>
          <w:sz w:val="24"/>
        </w:rPr>
        <w:t>六、核心课程与主要实践性教学环节</w:t>
      </w:r>
    </w:p>
    <w:p>
      <w:pPr>
        <w:autoSpaceDE w:val="0"/>
        <w:autoSpaceDN w:val="0"/>
        <w:adjustRightInd w:val="0"/>
        <w:spacing w:line="300" w:lineRule="auto"/>
        <w:ind w:firstLine="420" w:firstLineChars="200"/>
        <w:rPr>
          <w:rFonts w:ascii="宋体" w:hAnsi="宋体"/>
          <w:bCs/>
          <w:color w:val="000000" w:themeColor="text1"/>
          <w:szCs w:val="21"/>
        </w:rPr>
      </w:pPr>
      <w:r>
        <w:rPr>
          <w:rFonts w:hint="eastAsia" w:ascii="宋体" w:hAnsi="宋体"/>
          <w:bCs/>
          <w:color w:val="000000" w:themeColor="text1"/>
          <w:szCs w:val="21"/>
        </w:rPr>
        <w:t>核心课程：理论力学、材料力学、结构力学、土力学、工程地质学、土木工程制图、土木工程材料、土木工程测量、工程经济与管理、混凝土结构原理、钢结构基本原理、基础工程、土木工程施工等。</w:t>
      </w:r>
    </w:p>
    <w:p>
      <w:pPr>
        <w:autoSpaceDE w:val="0"/>
        <w:autoSpaceDN w:val="0"/>
        <w:adjustRightInd w:val="0"/>
        <w:spacing w:line="300" w:lineRule="auto"/>
        <w:ind w:firstLine="420" w:firstLineChars="200"/>
        <w:rPr>
          <w:rFonts w:ascii="宋体" w:hAnsi="宋体"/>
          <w:bCs/>
          <w:color w:val="000000" w:themeColor="text1"/>
          <w:szCs w:val="21"/>
        </w:rPr>
      </w:pPr>
      <w:r>
        <w:rPr>
          <w:rFonts w:hint="eastAsia" w:ascii="宋体" w:hAnsi="宋体"/>
          <w:bCs/>
          <w:color w:val="000000" w:themeColor="text1"/>
          <w:szCs w:val="21"/>
        </w:rPr>
        <w:t>主要实践性教学环节：材料力学实验、土木工程材料实验、土力学实验、土木工程测量实验、混凝土结构原理课程设计、混凝土结构设计课程设计、钢结构原理设计、基础工程课程设计、土木工程施工课程设计、工程地质实习、土木工程测量实习、土木工程认识实习、土木工程生产实习、毕业实习等。</w:t>
      </w:r>
    </w:p>
    <w:p>
      <w:pPr>
        <w:autoSpaceDE w:val="0"/>
        <w:autoSpaceDN w:val="0"/>
        <w:adjustRightInd w:val="0"/>
        <w:spacing w:line="300" w:lineRule="auto"/>
        <w:ind w:firstLine="480" w:firstLineChars="200"/>
        <w:rPr>
          <w:rFonts w:ascii="黑体" w:eastAsia="黑体"/>
          <w:bCs/>
          <w:color w:val="000000" w:themeColor="text1"/>
          <w:sz w:val="24"/>
        </w:rPr>
      </w:pPr>
      <w:r>
        <w:rPr>
          <w:rFonts w:hint="eastAsia" w:ascii="黑体" w:eastAsia="黑体"/>
          <w:bCs/>
          <w:color w:val="000000" w:themeColor="text1"/>
          <w:sz w:val="24"/>
        </w:rPr>
        <w:t>七、授予学位</w:t>
      </w:r>
    </w:p>
    <w:p>
      <w:pPr>
        <w:autoSpaceDE w:val="0"/>
        <w:autoSpaceDN w:val="0"/>
        <w:adjustRightInd w:val="0"/>
        <w:spacing w:line="300" w:lineRule="auto"/>
        <w:ind w:firstLine="420" w:firstLineChars="200"/>
        <w:rPr>
          <w:rFonts w:ascii="宋体" w:hAnsi="宋体"/>
          <w:bCs/>
          <w:color w:val="000000" w:themeColor="text1"/>
          <w:szCs w:val="21"/>
        </w:rPr>
      </w:pPr>
      <w:r>
        <w:rPr>
          <w:rFonts w:hint="eastAsia" w:ascii="宋体" w:hAnsi="宋体"/>
          <w:bCs/>
          <w:color w:val="000000" w:themeColor="text1"/>
          <w:szCs w:val="21"/>
        </w:rPr>
        <w:t>工学学士。</w:t>
      </w:r>
    </w:p>
    <w:p>
      <w:pPr>
        <w:autoSpaceDE w:val="0"/>
        <w:autoSpaceDN w:val="0"/>
        <w:adjustRightInd w:val="0"/>
        <w:spacing w:line="360" w:lineRule="auto"/>
        <w:ind w:firstLine="480" w:firstLineChars="200"/>
        <w:rPr>
          <w:rFonts w:ascii="黑体" w:eastAsia="黑体"/>
          <w:bCs/>
          <w:color w:val="000000" w:themeColor="text1"/>
          <w:sz w:val="24"/>
        </w:rPr>
      </w:pPr>
      <w:r>
        <w:rPr>
          <w:rFonts w:ascii="黑体" w:eastAsia="黑体"/>
          <w:bCs/>
          <w:color w:val="000000" w:themeColor="text1"/>
          <w:sz w:val="24"/>
        </w:rPr>
        <w:br w:type="page"/>
      </w: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八、毕业学分要求</w:t>
      </w: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（一）第一课堂</w:t>
      </w:r>
    </w:p>
    <w:tbl>
      <w:tblPr>
        <w:tblStyle w:val="15"/>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修读</w:t>
            </w:r>
          </w:p>
          <w:p>
            <w:pPr>
              <w:widowControl/>
              <w:snapToGrid w:val="0"/>
              <w:jc w:val="center"/>
              <w:rPr>
                <w:rFonts w:ascii="宋体" w:hAnsi="宋体"/>
                <w:b/>
                <w:bCs/>
                <w:color w:val="auto"/>
                <w:sz w:val="18"/>
                <w:szCs w:val="18"/>
              </w:rPr>
            </w:pPr>
            <w:r>
              <w:rPr>
                <w:rFonts w:hint="eastAsia" w:ascii="宋体" w:hAnsi="宋体"/>
                <w:b/>
                <w:bCs/>
                <w:color w:val="auto"/>
                <w:sz w:val="18"/>
                <w:szCs w:val="18"/>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学分</w:t>
            </w:r>
          </w:p>
          <w:p>
            <w:pPr>
              <w:widowControl/>
              <w:snapToGrid w:val="0"/>
              <w:jc w:val="center"/>
              <w:rPr>
                <w:rFonts w:ascii="宋体" w:hAnsi="宋体"/>
                <w:b/>
                <w:bCs/>
                <w:color w:val="auto"/>
                <w:sz w:val="18"/>
                <w:szCs w:val="18"/>
              </w:rPr>
            </w:pPr>
            <w:r>
              <w:rPr>
                <w:rFonts w:hint="eastAsia" w:ascii="宋体" w:hAnsi="宋体"/>
                <w:b/>
                <w:bCs/>
                <w:color w:val="auto"/>
                <w:sz w:val="18"/>
                <w:szCs w:val="18"/>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学时</w:t>
            </w:r>
          </w:p>
          <w:p>
            <w:pPr>
              <w:widowControl/>
              <w:snapToGrid w:val="0"/>
              <w:jc w:val="center"/>
              <w:rPr>
                <w:rFonts w:ascii="宋体" w:hAnsi="宋体"/>
                <w:b/>
                <w:bCs/>
                <w:color w:val="auto"/>
                <w:sz w:val="18"/>
                <w:szCs w:val="18"/>
              </w:rPr>
            </w:pPr>
            <w:r>
              <w:rPr>
                <w:rFonts w:hint="eastAsia" w:ascii="宋体" w:hAnsi="宋体"/>
                <w:b/>
                <w:bCs/>
                <w:color w:val="auto"/>
                <w:sz w:val="18"/>
                <w:szCs w:val="18"/>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ascii="宋体" w:hAnsi="宋体"/>
                <w:bCs/>
                <w:color w:val="auto"/>
                <w:sz w:val="18"/>
                <w:szCs w:val="18"/>
              </w:rPr>
              <w:t>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650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w:t>
            </w:r>
            <w:r>
              <w:rPr>
                <w:rFonts w:ascii="宋体" w:hAnsi="宋体"/>
                <w:bCs/>
                <w:color w:val="auto"/>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r>
              <w:rPr>
                <w:rFonts w:asciiTheme="minorEastAsia" w:hAnsiTheme="minorEastAsia" w:eastAsiaTheme="minorEastAsia"/>
                <w:color w:val="auto"/>
                <w:sz w:val="18"/>
                <w:szCs w:val="18"/>
              </w:rPr>
              <w:t>72</w:t>
            </w:r>
          </w:p>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ascii="宋体" w:hAnsi="宋体"/>
                <w:bCs/>
                <w:color w:val="auto"/>
                <w:sz w:val="18"/>
                <w:szCs w:val="18"/>
              </w:rPr>
              <w:t>48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922</w:t>
            </w:r>
          </w:p>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170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ascii="宋体" w:hAnsi="宋体"/>
                <w:bCs/>
                <w:color w:val="auto"/>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170</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bookmarkStart w:id="0" w:name="OLE_LINK5"/>
            <w:r>
              <w:rPr>
                <w:rFonts w:hint="eastAsia" w:ascii="宋体" w:hAnsi="宋体"/>
                <w:b/>
                <w:bCs/>
                <w:color w:val="auto"/>
                <w:sz w:val="18"/>
                <w:szCs w:val="18"/>
              </w:rPr>
              <w:t>学科核心课</w:t>
            </w:r>
            <w:bookmarkEnd w:id="0"/>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32.5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ascii="宋体" w:hAnsi="宋体"/>
                <w:bCs/>
                <w:color w:val="auto"/>
                <w:sz w:val="18"/>
                <w:szCs w:val="18"/>
              </w:rPr>
              <w:t>553</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50</w:t>
            </w:r>
          </w:p>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3周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36.5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603</w:t>
            </w:r>
          </w:p>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3周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9.5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162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176</w:t>
            </w:r>
            <w:r>
              <w:rPr>
                <w:rFonts w:asciiTheme="minorEastAsia" w:hAnsiTheme="minorEastAsia" w:eastAsiaTheme="minorEastAsia"/>
                <w:color w:val="auto"/>
                <w:sz w:val="18"/>
                <w:szCs w:val="18"/>
              </w:rPr>
              <w:t>/</w:t>
            </w:r>
          </w:p>
          <w:p>
            <w:pPr>
              <w:widowControl/>
              <w:snapToGrid w:val="0"/>
              <w:jc w:val="center"/>
              <w:rPr>
                <w:rFonts w:ascii="宋体" w:hAnsi="宋体"/>
                <w:bCs/>
                <w:color w:val="auto"/>
                <w:sz w:val="18"/>
                <w:szCs w:val="18"/>
              </w:rPr>
            </w:pPr>
            <w:r>
              <w:rPr>
                <w:rFonts w:hint="eastAsia" w:asciiTheme="minorEastAsia" w:hAnsiTheme="minorEastAsia" w:eastAsiaTheme="minorEastAsia"/>
                <w:color w:val="auto"/>
                <w:sz w:val="18"/>
                <w:szCs w:val="18"/>
              </w:rPr>
              <w:t>1周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14.5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338</w:t>
            </w:r>
          </w:p>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1周</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16.5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ascii="宋体" w:hAnsi="宋体"/>
                <w:bCs/>
                <w:color w:val="auto"/>
                <w:sz w:val="18"/>
                <w:szCs w:val="18"/>
              </w:rPr>
              <w:t>298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25周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34.5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308</w:t>
            </w:r>
          </w:p>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25周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bookmarkStart w:id="1" w:name="OLE_LINK8"/>
            <w:r>
              <w:rPr>
                <w:rFonts w:hint="eastAsia" w:ascii="宋体" w:hAnsi="宋体"/>
                <w:b/>
                <w:bCs/>
                <w:color w:val="auto"/>
                <w:sz w:val="18"/>
                <w:szCs w:val="18"/>
              </w:rPr>
              <w:t>专业拓展课</w:t>
            </w:r>
            <w:bookmarkEnd w:id="1"/>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20.5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348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宋体" w:hAnsi="宋体"/>
                <w:bCs/>
                <w:color w:val="auto"/>
                <w:sz w:val="18"/>
                <w:szCs w:val="18"/>
              </w:rPr>
              <w:t>17+</w:t>
            </w:r>
            <w:r>
              <w:rPr>
                <w:rFonts w:hint="eastAsia" w:asciiTheme="minorEastAsia" w:hAnsiTheme="minorEastAsia" w:eastAsiaTheme="minorEastAsia"/>
                <w:color w:val="auto"/>
                <w:sz w:val="18"/>
                <w:szCs w:val="18"/>
              </w:rPr>
              <w:t>36</w:t>
            </w:r>
          </w:p>
          <w:p>
            <w:pPr>
              <w:widowControl/>
              <w:snapToGrid w:val="0"/>
              <w:jc w:val="center"/>
              <w:rPr>
                <w:rFonts w:ascii="宋体" w:hAnsi="宋体"/>
                <w:bCs/>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5周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26.5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Theme="minorEastAsia" w:hAnsiTheme="minorEastAsia" w:eastAsiaTheme="minorEastAsia"/>
                <w:color w:val="auto"/>
                <w:sz w:val="18"/>
                <w:szCs w:val="18"/>
              </w:rPr>
              <w:t>401</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5周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85+39+1</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2181</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34+11</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561/38</w:t>
            </w:r>
            <w:r>
              <w:rPr>
                <w:rFonts w:hint="eastAsia" w:asciiTheme="minorEastAsia" w:hAnsiTheme="minorEastAsia" w:eastAsiaTheme="minorEastAsia"/>
                <w:color w:val="auto"/>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170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2742</w:t>
            </w:r>
            <w:r>
              <w:rPr>
                <w:rFonts w:ascii="宋体" w:hAnsi="宋体"/>
                <w:bCs/>
                <w:color w:val="auto"/>
                <w:sz w:val="18"/>
                <w:szCs w:val="18"/>
              </w:rPr>
              <w:t>/38</w:t>
            </w:r>
            <w:r>
              <w:rPr>
                <w:rFonts w:hint="eastAsia" w:asciiTheme="minorEastAsia" w:hAnsiTheme="minorEastAsia" w:eastAsiaTheme="minorEastAsia"/>
                <w:color w:val="auto"/>
                <w:sz w:val="18"/>
                <w:szCs w:val="18"/>
              </w:rPr>
              <w:t>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auto"/>
                <w:sz w:val="18"/>
                <w:szCs w:val="18"/>
              </w:rPr>
            </w:pPr>
            <w:r>
              <w:rPr>
                <w:rFonts w:hint="eastAsia" w:ascii="宋体" w:hAnsi="宋体"/>
                <w:b/>
                <w:bCs/>
                <w:color w:val="auto"/>
                <w:sz w:val="18"/>
                <w:szCs w:val="18"/>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auto"/>
                <w:sz w:val="18"/>
                <w:szCs w:val="18"/>
              </w:rPr>
            </w:pPr>
            <w:r>
              <w:rPr>
                <w:rFonts w:hint="eastAsia" w:ascii="宋体" w:hAnsi="宋体"/>
                <w:bCs/>
                <w:color w:val="auto"/>
                <w:sz w:val="18"/>
                <w:szCs w:val="18"/>
              </w:rPr>
              <w:t>170</w:t>
            </w:r>
          </w:p>
        </w:tc>
      </w:tr>
    </w:tbl>
    <w:p>
      <w:pPr>
        <w:widowControl/>
        <w:adjustRightInd w:val="0"/>
        <w:spacing w:line="360" w:lineRule="auto"/>
        <w:ind w:firstLine="482" w:firstLineChars="200"/>
        <w:jc w:val="left"/>
        <w:rPr>
          <w:rFonts w:ascii="仿宋" w:hAnsi="仿宋" w:eastAsia="仿宋"/>
          <w:b/>
          <w:color w:val="000000" w:themeColor="text1"/>
          <w:sz w:val="24"/>
          <w:szCs w:val="21"/>
        </w:rPr>
      </w:pPr>
      <w:r>
        <w:rPr>
          <w:rFonts w:hint="eastAsia" w:ascii="仿宋" w:hAnsi="仿宋" w:eastAsia="仿宋"/>
          <w:b/>
          <w:color w:val="000000" w:themeColor="text1"/>
          <w:sz w:val="24"/>
          <w:szCs w:val="21"/>
        </w:rPr>
        <w:t>其中：</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7"/>
        <w:gridCol w:w="1394"/>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767" w:type="dxa"/>
            <w:vAlign w:val="center"/>
          </w:tcPr>
          <w:p>
            <w:pPr>
              <w:adjustRightInd w:val="0"/>
              <w:jc w:val="center"/>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sz w:val="18"/>
                <w:szCs w:val="18"/>
              </w:rPr>
              <w:t>比例类别</w:t>
            </w:r>
          </w:p>
        </w:tc>
        <w:tc>
          <w:tcPr>
            <w:tcW w:w="1394" w:type="dxa"/>
            <w:vAlign w:val="center"/>
          </w:tcPr>
          <w:p>
            <w:pPr>
              <w:adjustRightInd w:val="0"/>
              <w:jc w:val="center"/>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sz w:val="18"/>
                <w:szCs w:val="18"/>
              </w:rPr>
              <w:t>学分数</w:t>
            </w:r>
          </w:p>
        </w:tc>
        <w:tc>
          <w:tcPr>
            <w:tcW w:w="1911" w:type="dxa"/>
            <w:vAlign w:val="center"/>
          </w:tcPr>
          <w:p>
            <w:pPr>
              <w:adjustRightInd w:val="0"/>
              <w:jc w:val="center"/>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7" w:type="dxa"/>
            <w:vAlign w:val="center"/>
          </w:tcPr>
          <w:p>
            <w:pPr>
              <w:adjustRightInd w:val="0"/>
              <w:rPr>
                <w:rFonts w:ascii="宋体" w:hAnsi="宋体"/>
                <w:bCs/>
                <w:color w:val="auto"/>
                <w:sz w:val="18"/>
                <w:szCs w:val="18"/>
              </w:rPr>
            </w:pPr>
            <w:r>
              <w:rPr>
                <w:rFonts w:hint="eastAsia" w:ascii="宋体" w:hAnsi="宋体"/>
                <w:bCs/>
                <w:color w:val="auto"/>
                <w:sz w:val="18"/>
                <w:szCs w:val="18"/>
              </w:rPr>
              <w:t>选修课程学分占总学分比例(≥30%)</w:t>
            </w:r>
          </w:p>
        </w:tc>
        <w:tc>
          <w:tcPr>
            <w:tcW w:w="1394"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51</w:t>
            </w:r>
          </w:p>
        </w:tc>
        <w:tc>
          <w:tcPr>
            <w:tcW w:w="1911"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7" w:type="dxa"/>
            <w:vAlign w:val="center"/>
          </w:tcPr>
          <w:p>
            <w:pPr>
              <w:adjustRightInd w:val="0"/>
              <w:rPr>
                <w:rFonts w:ascii="宋体" w:hAnsi="宋体"/>
                <w:bCs/>
                <w:color w:val="auto"/>
                <w:sz w:val="18"/>
                <w:szCs w:val="18"/>
              </w:rPr>
            </w:pPr>
            <w:r>
              <w:rPr>
                <w:rFonts w:hint="eastAsia" w:ascii="宋体" w:hAnsi="宋体"/>
                <w:bCs/>
                <w:color w:val="auto"/>
                <w:sz w:val="18"/>
                <w:szCs w:val="18"/>
              </w:rPr>
              <w:t>实验实践环节学分占总学分比例(文科≥2</w:t>
            </w:r>
            <w:r>
              <w:rPr>
                <w:rFonts w:ascii="宋体" w:hAnsi="宋体"/>
                <w:bCs/>
                <w:color w:val="auto"/>
                <w:sz w:val="18"/>
                <w:szCs w:val="18"/>
              </w:rPr>
              <w:t>0</w:t>
            </w:r>
            <w:r>
              <w:rPr>
                <w:rFonts w:hint="eastAsia" w:ascii="宋体" w:hAnsi="宋体"/>
                <w:bCs/>
                <w:color w:val="auto"/>
                <w:sz w:val="18"/>
                <w:szCs w:val="18"/>
              </w:rPr>
              <w:t>%、理工医科≥2</w:t>
            </w:r>
            <w:r>
              <w:rPr>
                <w:rFonts w:ascii="宋体" w:hAnsi="宋体"/>
                <w:bCs/>
                <w:color w:val="auto"/>
                <w:sz w:val="18"/>
                <w:szCs w:val="18"/>
              </w:rPr>
              <w:t>5</w:t>
            </w:r>
            <w:r>
              <w:rPr>
                <w:rFonts w:hint="eastAsia" w:ascii="宋体" w:hAnsi="宋体"/>
                <w:bCs/>
                <w:color w:val="auto"/>
                <w:sz w:val="18"/>
                <w:szCs w:val="18"/>
              </w:rPr>
              <w:t>%)</w:t>
            </w:r>
          </w:p>
        </w:tc>
        <w:tc>
          <w:tcPr>
            <w:tcW w:w="1394"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45</w:t>
            </w:r>
          </w:p>
        </w:tc>
        <w:tc>
          <w:tcPr>
            <w:tcW w:w="1911"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2" w:type="dxa"/>
            <w:gridSpan w:val="3"/>
            <w:vAlign w:val="center"/>
          </w:tcPr>
          <w:p>
            <w:pPr>
              <w:adjustRightInd w:val="0"/>
              <w:jc w:val="center"/>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sz w:val="18"/>
                <w:szCs w:val="18"/>
              </w:rPr>
              <w:t>以下参加工程专业认证专业填写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7" w:type="dxa"/>
            <w:vAlign w:val="center"/>
          </w:tcPr>
          <w:p>
            <w:pPr>
              <w:adjustRightInd w:val="0"/>
              <w:rPr>
                <w:rFonts w:ascii="宋体" w:hAnsi="宋体"/>
                <w:bCs/>
                <w:color w:val="auto"/>
                <w:sz w:val="18"/>
                <w:szCs w:val="18"/>
              </w:rPr>
            </w:pPr>
            <w:r>
              <w:rPr>
                <w:rFonts w:hint="eastAsia" w:ascii="宋体" w:hAnsi="宋体"/>
                <w:bCs/>
                <w:color w:val="auto"/>
                <w:sz w:val="18"/>
                <w:szCs w:val="18"/>
              </w:rPr>
              <w:t>数学与自然科学类课程学分(≥15%)</w:t>
            </w:r>
          </w:p>
        </w:tc>
        <w:tc>
          <w:tcPr>
            <w:tcW w:w="1394"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25.5</w:t>
            </w:r>
          </w:p>
        </w:tc>
        <w:tc>
          <w:tcPr>
            <w:tcW w:w="1911"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7" w:type="dxa"/>
            <w:vAlign w:val="center"/>
          </w:tcPr>
          <w:p>
            <w:pPr>
              <w:adjustRightInd w:val="0"/>
              <w:rPr>
                <w:rFonts w:ascii="宋体" w:hAnsi="宋体"/>
                <w:bCs/>
                <w:color w:val="auto"/>
                <w:sz w:val="18"/>
                <w:szCs w:val="18"/>
              </w:rPr>
            </w:pPr>
            <w:r>
              <w:rPr>
                <w:rFonts w:hint="eastAsia" w:ascii="宋体" w:hAnsi="宋体"/>
                <w:bCs/>
                <w:color w:val="auto"/>
                <w:sz w:val="18"/>
                <w:szCs w:val="18"/>
              </w:rPr>
              <w:t>工程基础类课程、专业基础类课程与专业类课程学分(≥30%)</w:t>
            </w:r>
          </w:p>
        </w:tc>
        <w:tc>
          <w:tcPr>
            <w:tcW w:w="1394"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85.5</w:t>
            </w:r>
          </w:p>
        </w:tc>
        <w:tc>
          <w:tcPr>
            <w:tcW w:w="1911" w:type="dxa"/>
            <w:vAlign w:val="center"/>
          </w:tcPr>
          <w:p>
            <w:pPr>
              <w:jc w:val="center"/>
              <w:rPr>
                <w:rFonts w:ascii="宋体" w:hAnsi="宋体"/>
                <w:bCs/>
                <w:color w:val="auto"/>
                <w:sz w:val="18"/>
                <w:szCs w:val="18"/>
              </w:rPr>
            </w:pPr>
            <w:r>
              <w:rPr>
                <w:rFonts w:hint="eastAsia" w:ascii="宋体" w:hAnsi="宋体"/>
                <w:bCs/>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7" w:type="dxa"/>
            <w:vAlign w:val="center"/>
          </w:tcPr>
          <w:p>
            <w:pPr>
              <w:adjustRightInd w:val="0"/>
              <w:rPr>
                <w:rFonts w:ascii="宋体" w:hAnsi="宋体"/>
                <w:bCs/>
                <w:color w:val="auto"/>
                <w:sz w:val="18"/>
                <w:szCs w:val="18"/>
              </w:rPr>
            </w:pPr>
            <w:r>
              <w:rPr>
                <w:rFonts w:hint="eastAsia" w:ascii="宋体" w:hAnsi="宋体"/>
                <w:bCs/>
                <w:color w:val="auto"/>
                <w:sz w:val="18"/>
                <w:szCs w:val="18"/>
              </w:rPr>
              <w:t>工程实践与毕业设计（论文）学分(≥20%)</w:t>
            </w:r>
          </w:p>
        </w:tc>
        <w:tc>
          <w:tcPr>
            <w:tcW w:w="1394"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36</w:t>
            </w:r>
          </w:p>
        </w:tc>
        <w:tc>
          <w:tcPr>
            <w:tcW w:w="1911" w:type="dxa"/>
            <w:vAlign w:val="center"/>
          </w:tcPr>
          <w:p>
            <w:pPr>
              <w:jc w:val="center"/>
              <w:rPr>
                <w:rFonts w:ascii="宋体" w:hAnsi="宋体"/>
                <w:bCs/>
                <w:color w:val="auto"/>
                <w:sz w:val="18"/>
                <w:szCs w:val="18"/>
              </w:rPr>
            </w:pPr>
            <w:r>
              <w:rPr>
                <w:rFonts w:hint="eastAsia" w:ascii="宋体" w:hAnsi="宋体"/>
                <w:bCs/>
                <w:color w:val="auto"/>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7" w:type="dxa"/>
            <w:vAlign w:val="center"/>
          </w:tcPr>
          <w:p>
            <w:pPr>
              <w:adjustRightInd w:val="0"/>
              <w:rPr>
                <w:rFonts w:ascii="宋体" w:hAnsi="宋体"/>
                <w:bCs/>
                <w:color w:val="auto"/>
                <w:sz w:val="18"/>
                <w:szCs w:val="18"/>
              </w:rPr>
            </w:pPr>
            <w:r>
              <w:rPr>
                <w:rFonts w:hint="eastAsia" w:ascii="宋体" w:hAnsi="宋体"/>
                <w:bCs/>
                <w:color w:val="auto"/>
                <w:sz w:val="18"/>
                <w:szCs w:val="18"/>
              </w:rPr>
              <w:t>人文社会科学类通识教育课程学分(≥15%)</w:t>
            </w:r>
          </w:p>
        </w:tc>
        <w:tc>
          <w:tcPr>
            <w:tcW w:w="1394" w:type="dxa"/>
            <w:vAlign w:val="center"/>
          </w:tcPr>
          <w:p>
            <w:pPr>
              <w:adjustRightInd w:val="0"/>
              <w:jc w:val="center"/>
              <w:rPr>
                <w:rFonts w:ascii="宋体" w:hAnsi="宋体"/>
                <w:bCs/>
                <w:color w:val="auto"/>
                <w:sz w:val="18"/>
                <w:szCs w:val="18"/>
              </w:rPr>
            </w:pPr>
            <w:r>
              <w:rPr>
                <w:rFonts w:hint="eastAsia" w:ascii="宋体" w:hAnsi="宋体"/>
                <w:bCs/>
                <w:color w:val="auto"/>
                <w:sz w:val="18"/>
                <w:szCs w:val="18"/>
              </w:rPr>
              <w:t>59</w:t>
            </w:r>
          </w:p>
        </w:tc>
        <w:tc>
          <w:tcPr>
            <w:tcW w:w="1911" w:type="dxa"/>
            <w:vAlign w:val="center"/>
          </w:tcPr>
          <w:p>
            <w:pPr>
              <w:jc w:val="center"/>
              <w:rPr>
                <w:rFonts w:ascii="宋体" w:hAnsi="宋体"/>
                <w:bCs/>
                <w:color w:val="auto"/>
                <w:sz w:val="18"/>
                <w:szCs w:val="18"/>
              </w:rPr>
            </w:pPr>
            <w:r>
              <w:rPr>
                <w:rFonts w:hint="eastAsia" w:ascii="宋体" w:hAnsi="宋体"/>
                <w:bCs/>
                <w:color w:val="auto"/>
                <w:sz w:val="18"/>
                <w:szCs w:val="18"/>
              </w:rPr>
              <w:t>35%</w:t>
            </w:r>
          </w:p>
        </w:tc>
      </w:tr>
    </w:tbl>
    <w:p>
      <w:pPr>
        <w:autoSpaceDE w:val="0"/>
        <w:autoSpaceDN w:val="0"/>
        <w:adjustRightInd w:val="0"/>
        <w:spacing w:line="360" w:lineRule="auto"/>
        <w:ind w:firstLine="480" w:firstLineChars="200"/>
        <w:jc w:val="left"/>
        <w:rPr>
          <w:rFonts w:ascii="黑体" w:eastAsia="黑体"/>
          <w:bCs/>
          <w:color w:val="000000" w:themeColor="text1"/>
          <w:sz w:val="24"/>
        </w:rPr>
      </w:pPr>
      <w:r>
        <w:rPr>
          <w:rFonts w:hint="eastAsia" w:ascii="黑体" w:eastAsia="黑体"/>
          <w:bCs/>
          <w:color w:val="000000" w:themeColor="text1"/>
          <w:sz w:val="24"/>
        </w:rPr>
        <w:t>（二）第二课堂</w:t>
      </w:r>
    </w:p>
    <w:p>
      <w:pPr>
        <w:autoSpaceDE w:val="0"/>
        <w:autoSpaceDN w:val="0"/>
        <w:adjustRightInd w:val="0"/>
        <w:spacing w:line="360" w:lineRule="auto"/>
        <w:ind w:firstLine="420" w:firstLineChars="200"/>
        <w:jc w:val="left"/>
        <w:rPr>
          <w:rFonts w:ascii="宋体" w:hAnsi="宋体"/>
          <w:bCs/>
          <w:color w:val="000000" w:themeColor="text1"/>
          <w:szCs w:val="21"/>
        </w:rPr>
      </w:pPr>
      <w:r>
        <w:rPr>
          <w:rFonts w:hint="eastAsia" w:ascii="宋体" w:hAnsi="宋体"/>
          <w:bCs/>
          <w:color w:val="000000" w:themeColor="text1"/>
          <w:szCs w:val="21"/>
        </w:rPr>
        <w:t>按照《河北大学本科专业第二课堂人才培养方案》要求执行。</w:t>
      </w:r>
    </w:p>
    <w:p>
      <w:pPr>
        <w:widowControl/>
        <w:jc w:val="left"/>
        <w:rPr>
          <w:rFonts w:ascii="黑体" w:eastAsia="黑体"/>
          <w:bCs/>
          <w:color w:val="000000" w:themeColor="text1"/>
          <w:sz w:val="24"/>
        </w:rPr>
      </w:pPr>
      <w:r>
        <w:rPr>
          <w:rFonts w:ascii="黑体" w:eastAsia="黑体"/>
          <w:bCs/>
          <w:color w:val="000000" w:themeColor="text1"/>
          <w:sz w:val="24"/>
        </w:rPr>
        <w:br w:type="page"/>
      </w: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九、课程设置及教学进程计划表</w:t>
      </w: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（一）通识</w:t>
      </w:r>
      <w:r>
        <w:rPr>
          <w:rFonts w:ascii="黑体" w:eastAsia="黑体"/>
          <w:bCs/>
          <w:color w:val="000000" w:themeColor="text1"/>
          <w:sz w:val="24"/>
        </w:rPr>
        <w:t>教育</w:t>
      </w:r>
      <w:r>
        <w:rPr>
          <w:rFonts w:hint="eastAsia" w:ascii="黑体" w:eastAsia="黑体"/>
          <w:bCs/>
          <w:color w:val="000000" w:themeColor="text1"/>
          <w:sz w:val="24"/>
        </w:rPr>
        <w:t>课程（</w:t>
      </w:r>
      <w:r>
        <w:rPr>
          <w:rFonts w:ascii="黑体" w:eastAsia="黑体"/>
          <w:bCs/>
          <w:color w:val="000000" w:themeColor="text1"/>
          <w:sz w:val="24"/>
        </w:rPr>
        <w:t>58</w:t>
      </w:r>
      <w:r>
        <w:rPr>
          <w:rFonts w:hint="eastAsia" w:ascii="黑体" w:eastAsia="黑体"/>
          <w:bCs/>
          <w:color w:val="000000" w:themeColor="text1"/>
          <w:sz w:val="24"/>
        </w:rPr>
        <w:t>学分）</w:t>
      </w:r>
    </w:p>
    <w:p>
      <w:pPr>
        <w:autoSpaceDE w:val="0"/>
        <w:autoSpaceDN w:val="0"/>
        <w:adjustRightInd w:val="0"/>
        <w:spacing w:line="360" w:lineRule="auto"/>
        <w:ind w:firstLine="480" w:firstLineChars="200"/>
        <w:rPr>
          <w:rFonts w:ascii="宋体" w:hAnsi="宋体"/>
          <w:bCs/>
          <w:color w:val="000000" w:themeColor="text1"/>
          <w:sz w:val="24"/>
        </w:rPr>
      </w:pPr>
      <w:r>
        <w:rPr>
          <w:rFonts w:hint="eastAsia" w:ascii="黑体" w:eastAsia="黑体"/>
          <w:bCs/>
          <w:color w:val="000000" w:themeColor="text1"/>
          <w:sz w:val="24"/>
        </w:rPr>
        <w:t>1.通识通修课</w:t>
      </w:r>
      <w:r>
        <w:rPr>
          <w:rFonts w:ascii="黑体" w:eastAsia="黑体"/>
          <w:bCs/>
          <w:color w:val="000000" w:themeColor="text1"/>
          <w:sz w:val="24"/>
        </w:rPr>
        <w:t>（</w:t>
      </w:r>
      <w:r>
        <w:rPr>
          <w:rFonts w:hint="eastAsia" w:ascii="黑体" w:eastAsia="黑体"/>
          <w:bCs/>
          <w:color w:val="000000" w:themeColor="text1"/>
          <w:sz w:val="24"/>
        </w:rPr>
        <w:t>共修读</w:t>
      </w:r>
      <w:r>
        <w:rPr>
          <w:rFonts w:ascii="黑体" w:eastAsia="黑体"/>
          <w:bCs/>
          <w:color w:val="000000" w:themeColor="text1"/>
          <w:sz w:val="24"/>
        </w:rPr>
        <w:t>48</w:t>
      </w:r>
      <w:r>
        <w:rPr>
          <w:rFonts w:hint="eastAsia" w:ascii="黑体" w:eastAsia="黑体"/>
          <w:bCs/>
          <w:color w:val="000000" w:themeColor="text1"/>
          <w:sz w:val="24"/>
        </w:rPr>
        <w:t>学分，其中实践实验环节修读</w:t>
      </w:r>
      <w:r>
        <w:rPr>
          <w:rFonts w:ascii="黑体" w:eastAsia="黑体"/>
          <w:bCs/>
          <w:color w:val="000000" w:themeColor="text1"/>
          <w:sz w:val="24"/>
        </w:rPr>
        <w:t>12</w:t>
      </w:r>
      <w:r>
        <w:rPr>
          <w:rFonts w:hint="eastAsia" w:ascii="黑体" w:eastAsia="黑体"/>
          <w:bCs/>
          <w:color w:val="000000" w:themeColor="text1"/>
          <w:sz w:val="24"/>
        </w:rPr>
        <w:t>学分</w:t>
      </w:r>
      <w:r>
        <w:rPr>
          <w:rFonts w:ascii="黑体" w:eastAsia="黑体"/>
          <w:bCs/>
          <w:color w:val="000000" w:themeColor="text1"/>
          <w:sz w:val="24"/>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tcBorders>
              <w:bottom w:val="single" w:color="auto" w:sz="4" w:space="0"/>
            </w:tcBorders>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31GEC00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1</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思想道德</w:t>
            </w:r>
            <w:r>
              <w:rPr>
                <w:rFonts w:asciiTheme="minorEastAsia" w:hAnsiTheme="minorEastAsia" w:eastAsiaTheme="minorEastAsia"/>
                <w:color w:val="000000" w:themeColor="text1"/>
                <w:sz w:val="18"/>
                <w:szCs w:val="18"/>
              </w:rPr>
              <w:t>修养与法律基础</w:t>
            </w:r>
          </w:p>
          <w:p>
            <w:pPr>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The Ideological and Moral Cultivation and Fundamentals of Law</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shd w:val="clear" w:color="auto" w:fill="auto"/>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31GEC</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002</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中国</w:t>
            </w:r>
            <w:r>
              <w:rPr>
                <w:rFonts w:asciiTheme="minorEastAsia" w:hAnsiTheme="minorEastAsia" w:eastAsiaTheme="minorEastAsia"/>
                <w:color w:val="000000" w:themeColor="text1"/>
                <w:sz w:val="18"/>
                <w:szCs w:val="18"/>
              </w:rPr>
              <w:t>近</w:t>
            </w:r>
            <w:r>
              <w:rPr>
                <w:rFonts w:hint="eastAsia" w:asciiTheme="minorEastAsia" w:hAnsiTheme="minorEastAsia" w:eastAsiaTheme="minorEastAsia"/>
                <w:color w:val="000000" w:themeColor="text1"/>
                <w:sz w:val="18"/>
                <w:szCs w:val="18"/>
              </w:rPr>
              <w:t>现</w:t>
            </w:r>
            <w:r>
              <w:rPr>
                <w:rFonts w:asciiTheme="minorEastAsia" w:hAnsiTheme="minorEastAsia" w:eastAsiaTheme="minorEastAsia"/>
                <w:color w:val="000000" w:themeColor="text1"/>
                <w:sz w:val="18"/>
                <w:szCs w:val="18"/>
              </w:rPr>
              <w:t>代史纲要</w:t>
            </w:r>
          </w:p>
          <w:p>
            <w:pPr>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Outline of Modern and Contemporary Chinese History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31GEC0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03</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马克思</w:t>
            </w:r>
            <w:r>
              <w:rPr>
                <w:rFonts w:asciiTheme="minorEastAsia" w:hAnsiTheme="minorEastAsia" w:eastAsiaTheme="minorEastAsia"/>
                <w:color w:val="000000" w:themeColor="text1"/>
                <w:sz w:val="18"/>
                <w:szCs w:val="18"/>
              </w:rPr>
              <w:t>主义基本原理</w:t>
            </w:r>
          </w:p>
          <w:p>
            <w:pPr>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Principles of Marxism</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r>
              <w:rPr>
                <w:rFonts w:asciiTheme="minorEastAsia" w:hAnsiTheme="minorEastAsia" w:eastAsiaTheme="minorEastAsia"/>
                <w:color w:val="000000" w:themeColor="text1"/>
                <w:sz w:val="18"/>
                <w:szCs w:val="18"/>
              </w:rPr>
              <w:t>.5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42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31GEC0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04</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毛泽东思想与中国特色社会主义理论概论</w:t>
            </w:r>
          </w:p>
          <w:p>
            <w:pPr>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An Introduction to Mao Zedong Thought and Theoretical System of Socialism with Chinese Characteristics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4.5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78</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78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31GEC00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5</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形势与政策</w:t>
            </w:r>
          </w:p>
          <w:p>
            <w:pPr>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The Current Situation and Policy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64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64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31GEC00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6</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思想政治理论课社会实践</w:t>
            </w:r>
          </w:p>
          <w:p>
            <w:pPr>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Social practice in the course of ideological and political Theory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w:t>
            </w:r>
            <w:r>
              <w:rPr>
                <w:rFonts w:hint="eastAsia" w:asciiTheme="minorEastAsia" w:hAnsiTheme="minorEastAsia" w:eastAsiaTheme="minorEastAsia"/>
                <w:color w:val="000000" w:themeColor="text1"/>
                <w:sz w:val="18"/>
                <w:szCs w:val="18"/>
              </w:rPr>
              <w:t>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w:t>
            </w:r>
            <w:r>
              <w:rPr>
                <w:rFonts w:hint="eastAsia" w:asciiTheme="minorEastAsia" w:hAnsiTheme="minorEastAsia" w:eastAsiaTheme="minorEastAsia"/>
                <w:color w:val="000000" w:themeColor="text1"/>
                <w:sz w:val="18"/>
                <w:szCs w:val="18"/>
              </w:rPr>
              <w:t>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7GEC0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01</w:t>
            </w:r>
          </w:p>
        </w:tc>
        <w:tc>
          <w:tcPr>
            <w:tcW w:w="4535"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军事理论</w:t>
            </w:r>
          </w:p>
          <w:p>
            <w:pPr>
              <w:autoSpaceDE w:val="0"/>
              <w:autoSpaceDN w:val="0"/>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7GEC0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02</w:t>
            </w:r>
          </w:p>
        </w:tc>
        <w:tc>
          <w:tcPr>
            <w:tcW w:w="4535"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军事技能</w:t>
            </w:r>
          </w:p>
          <w:p>
            <w:pPr>
              <w:autoSpaceDE w:val="0"/>
              <w:autoSpaceDN w:val="0"/>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3GEC0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01</w:t>
            </w:r>
          </w:p>
        </w:tc>
        <w:tc>
          <w:tcPr>
            <w:tcW w:w="4535"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rPr>
            </w:pPr>
            <w:bookmarkStart w:id="2" w:name="OLE_LINK18"/>
            <w:r>
              <w:rPr>
                <w:rFonts w:hint="eastAsia" w:asciiTheme="minorEastAsia" w:hAnsiTheme="minorEastAsia" w:eastAsiaTheme="minorEastAsia"/>
                <w:color w:val="000000" w:themeColor="text1"/>
                <w:sz w:val="18"/>
                <w:szCs w:val="18"/>
              </w:rPr>
              <w:t>大学体育</w:t>
            </w:r>
            <w:bookmarkEnd w:id="2"/>
            <w:r>
              <w:rPr>
                <w:rFonts w:hint="eastAsia" w:asciiTheme="minorEastAsia" w:hAnsiTheme="minorEastAsia" w:eastAsiaTheme="minorEastAsia"/>
                <w:color w:val="000000" w:themeColor="text1"/>
                <w:sz w:val="18"/>
                <w:szCs w:val="18"/>
              </w:rPr>
              <w:t>1</w:t>
            </w:r>
          </w:p>
          <w:p>
            <w:pPr>
              <w:autoSpaceDE w:val="0"/>
              <w:autoSpaceDN w:val="0"/>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Physical Education 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3GEC0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02</w:t>
            </w:r>
          </w:p>
        </w:tc>
        <w:tc>
          <w:tcPr>
            <w:tcW w:w="4535"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大学体育2</w:t>
            </w:r>
          </w:p>
          <w:p>
            <w:pPr>
              <w:autoSpaceDE w:val="0"/>
              <w:autoSpaceDN w:val="0"/>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Physical Education 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3GEC0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03</w:t>
            </w:r>
          </w:p>
        </w:tc>
        <w:tc>
          <w:tcPr>
            <w:tcW w:w="4535"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大学体育3</w:t>
            </w:r>
          </w:p>
          <w:p>
            <w:pPr>
              <w:autoSpaceDE w:val="0"/>
              <w:autoSpaceDN w:val="0"/>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Physical Education 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3GEC004</w:t>
            </w:r>
          </w:p>
        </w:tc>
        <w:tc>
          <w:tcPr>
            <w:tcW w:w="4535"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大学体育4</w:t>
            </w:r>
          </w:p>
          <w:p>
            <w:pPr>
              <w:autoSpaceDE w:val="0"/>
              <w:autoSpaceDN w:val="0"/>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Physical Education 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32GEC00001</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大学英语1</w:t>
            </w:r>
          </w:p>
          <w:p>
            <w:pPr>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r>
              <w:rPr>
                <w:rFonts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32GEC00002</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大学英语2</w:t>
            </w:r>
          </w:p>
          <w:p>
            <w:pPr>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r>
              <w:rPr>
                <w:rFonts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32GEC00003</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大学英语3</w:t>
            </w:r>
          </w:p>
          <w:p>
            <w:pPr>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r>
              <w:rPr>
                <w:rFonts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32GEC00004</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大学英语4</w:t>
            </w:r>
          </w:p>
          <w:p>
            <w:pPr>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kern w:val="0"/>
                <w:sz w:val="18"/>
                <w:szCs w:val="18"/>
              </w:rPr>
              <w:t>College English 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r>
              <w:rPr>
                <w:rFonts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4GEC003</w:t>
            </w:r>
          </w:p>
        </w:tc>
        <w:tc>
          <w:tcPr>
            <w:tcW w:w="4535" w:type="dxa"/>
            <w:vAlign w:val="center"/>
          </w:tcPr>
          <w:p>
            <w:pPr>
              <w:adjustRightInd w:val="0"/>
              <w:snapToGrid w:val="0"/>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大学计算机C</w:t>
            </w:r>
          </w:p>
          <w:p>
            <w:pPr>
              <w:adjustRightInd w:val="0"/>
              <w:snapToGrid w:val="0"/>
              <w:jc w:val="left"/>
              <w:rPr>
                <w:rFonts w:asciiTheme="minorEastAsia" w:hAnsiTheme="minorEastAsia"/>
                <w:color w:val="000000" w:themeColor="text1"/>
                <w:sz w:val="18"/>
                <w:szCs w:val="18"/>
              </w:rPr>
            </w:pPr>
            <w:r>
              <w:rPr>
                <w:rFonts w:asciiTheme="minorEastAsia" w:hAnsiTheme="minorEastAsia"/>
                <w:color w:val="000000" w:themeColor="text1"/>
                <w:sz w:val="18"/>
                <w:szCs w:val="18"/>
              </w:rPr>
              <w:t>Fundamentals of Computer Science C</w:t>
            </w:r>
          </w:p>
        </w:tc>
        <w:tc>
          <w:tcPr>
            <w:tcW w:w="567" w:type="dxa"/>
            <w:vAlign w:val="center"/>
          </w:tcPr>
          <w:p>
            <w:pPr>
              <w:snapToGrid w:val="0"/>
              <w:ind w:left="-105" w:leftChars="-50" w:right="-105" w:rightChars="-50" w:firstLine="5"/>
              <w:jc w:val="center"/>
              <w:rPr>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r>
              <w:rPr>
                <w:rFonts w:asciiTheme="minorEastAsia" w:hAnsiTheme="minorEastAsia" w:eastAsiaTheme="minorEastAsia"/>
                <w:color w:val="000000" w:themeColor="text1"/>
                <w:sz w:val="18"/>
                <w:szCs w:val="18"/>
              </w:rPr>
              <w:t>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r>
              <w:rPr>
                <w:rFonts w:asciiTheme="minorEastAsia" w:hAnsiTheme="minorEastAsia" w:eastAsiaTheme="minorEastAsia"/>
                <w:color w:val="000000" w:themeColor="text1"/>
                <w:sz w:val="18"/>
                <w:szCs w:val="18"/>
              </w:rPr>
              <w:t>GEC</w:t>
            </w:r>
            <w:r>
              <w:rPr>
                <w:rFonts w:hint="eastAsia" w:asciiTheme="minorEastAsia" w:hAnsiTheme="minorEastAsia" w:eastAsiaTheme="minorEastAsia"/>
                <w:color w:val="000000" w:themeColor="text1"/>
                <w:sz w:val="18"/>
                <w:szCs w:val="18"/>
              </w:rPr>
              <w:t>00011</w:t>
            </w:r>
          </w:p>
        </w:tc>
        <w:tc>
          <w:tcPr>
            <w:tcW w:w="4535" w:type="dxa"/>
            <w:vAlign w:val="center"/>
          </w:tcPr>
          <w:p>
            <w:pPr>
              <w:snapToGrid w:val="0"/>
              <w:rPr>
                <w:rFonts w:asciiTheme="minorEastAsia" w:hAnsiTheme="minorEastAsia"/>
                <w:color w:val="000000" w:themeColor="text1"/>
                <w:sz w:val="18"/>
                <w:szCs w:val="18"/>
              </w:rPr>
            </w:pPr>
            <w:r>
              <w:rPr>
                <w:rFonts w:hint="eastAsia" w:asciiTheme="minorEastAsia" w:hAnsiTheme="minorEastAsia"/>
                <w:color w:val="000000" w:themeColor="text1"/>
                <w:sz w:val="18"/>
                <w:szCs w:val="18"/>
              </w:rPr>
              <w:t>Python语言程序设计</w:t>
            </w:r>
          </w:p>
          <w:p>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Python Language Programming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r>
              <w:rPr>
                <w:rFonts w:asciiTheme="minorEastAsia" w:hAnsiTheme="minorEastAsia" w:eastAsiaTheme="minorEastAsia"/>
                <w:color w:val="000000" w:themeColor="text1"/>
                <w:sz w:val="18"/>
                <w:szCs w:val="18"/>
              </w:rPr>
              <w:t>GEC</w:t>
            </w:r>
            <w:r>
              <w:rPr>
                <w:rFonts w:hint="eastAsia" w:asciiTheme="minorEastAsia" w:hAnsiTheme="minorEastAsia" w:eastAsiaTheme="minorEastAsia"/>
                <w:color w:val="000000" w:themeColor="text1"/>
                <w:sz w:val="18"/>
                <w:szCs w:val="18"/>
              </w:rPr>
              <w:t>00012</w:t>
            </w:r>
          </w:p>
        </w:tc>
        <w:tc>
          <w:tcPr>
            <w:tcW w:w="4535" w:type="dxa"/>
            <w:vAlign w:val="center"/>
          </w:tcPr>
          <w:p>
            <w:pPr>
              <w:snapToGrid w:val="0"/>
              <w:rPr>
                <w:rFonts w:asciiTheme="minorEastAsia" w:hAnsiTheme="minorEastAsia"/>
                <w:color w:val="000000" w:themeColor="text1"/>
                <w:sz w:val="18"/>
                <w:szCs w:val="18"/>
              </w:rPr>
            </w:pPr>
            <w:bookmarkStart w:id="3" w:name="OLE_LINK4"/>
            <w:r>
              <w:rPr>
                <w:rFonts w:hint="eastAsia" w:asciiTheme="minorEastAsia" w:hAnsiTheme="minorEastAsia"/>
                <w:color w:val="000000" w:themeColor="text1"/>
                <w:sz w:val="18"/>
                <w:szCs w:val="18"/>
              </w:rPr>
              <w:t>Python</w:t>
            </w:r>
            <w:bookmarkEnd w:id="3"/>
            <w:r>
              <w:rPr>
                <w:rFonts w:hint="eastAsia" w:asciiTheme="minorEastAsia" w:hAnsiTheme="minorEastAsia"/>
                <w:color w:val="000000" w:themeColor="text1"/>
                <w:sz w:val="18"/>
                <w:szCs w:val="18"/>
              </w:rPr>
              <w:t>语言程序设计实验</w:t>
            </w:r>
          </w:p>
          <w:p>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Python Language ProgrammingExperiment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92GEC0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01</w:t>
            </w:r>
          </w:p>
        </w:tc>
        <w:tc>
          <w:tcPr>
            <w:tcW w:w="4535" w:type="dxa"/>
            <w:vAlign w:val="center"/>
          </w:tcPr>
          <w:p>
            <w:pPr>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大学语文</w:t>
            </w:r>
          </w:p>
          <w:p>
            <w:pPr>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 xml:space="preserve"> College Chinese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r>
              <w:rPr>
                <w:rFonts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r>
              <w:rPr>
                <w:rFonts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r>
              <w:rPr>
                <w:rFonts w:asciiTheme="minorEastAsia" w:hAnsiTheme="minorEastAsia" w:eastAsiaTheme="minorEastAsia"/>
                <w:color w:val="000000" w:themeColor="text1"/>
                <w:sz w:val="18"/>
                <w:szCs w:val="18"/>
              </w:rPr>
              <w:t>4GEC0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01</w:t>
            </w:r>
          </w:p>
        </w:tc>
        <w:tc>
          <w:tcPr>
            <w:tcW w:w="4535"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大学生职业生涯规划</w:t>
            </w:r>
          </w:p>
          <w:p>
            <w:pPr>
              <w:autoSpaceDE w:val="0"/>
              <w:autoSpaceDN w:val="0"/>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Career Planning</w:t>
            </w:r>
            <w:r>
              <w:rPr>
                <w:rFonts w:hint="eastAsia" w:asciiTheme="minorEastAsia" w:hAnsiTheme="minorEastAsia" w:eastAsiaTheme="minorEastAsia"/>
                <w:color w:val="000000" w:themeColor="text1"/>
                <w:sz w:val="18"/>
                <w:szCs w:val="18"/>
              </w:rPr>
              <w:t>ofUniversityStudent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r>
              <w:rPr>
                <w:rFonts w:asciiTheme="minorEastAsia" w:hAnsiTheme="minorEastAsia" w:eastAsiaTheme="minorEastAsia"/>
                <w:color w:val="000000" w:themeColor="text1"/>
                <w:sz w:val="18"/>
                <w:szCs w:val="18"/>
              </w:rPr>
              <w:t>4GEC0</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02</w:t>
            </w:r>
          </w:p>
        </w:tc>
        <w:tc>
          <w:tcPr>
            <w:tcW w:w="4535"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创业基础</w:t>
            </w:r>
          </w:p>
          <w:p>
            <w:pPr>
              <w:autoSpaceDE w:val="0"/>
              <w:autoSpaceDN w:val="0"/>
              <w:adjustRightInd w:val="0"/>
              <w:snapToGrid w:val="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09GEC</w:t>
            </w:r>
            <w:r>
              <w:rPr>
                <w:rFonts w:asciiTheme="minorEastAsia" w:hAnsiTheme="minorEastAsia" w:eastAsiaTheme="minorEastAsia"/>
                <w:color w:val="000000" w:themeColor="text1"/>
                <w:sz w:val="18"/>
                <w:szCs w:val="18"/>
              </w:rPr>
              <w:t>RY</w:t>
            </w:r>
            <w:r>
              <w:rPr>
                <w:rFonts w:hint="eastAsia" w:asciiTheme="minorEastAsia" w:hAnsiTheme="minorEastAsia" w:eastAsiaTheme="minorEastAsia"/>
                <w:color w:val="000000" w:themeColor="text1"/>
                <w:sz w:val="18"/>
                <w:szCs w:val="18"/>
              </w:rPr>
              <w:t>001</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艺术导论</w:t>
            </w:r>
          </w:p>
          <w:p>
            <w:pPr>
              <w:snapToGrid w:val="0"/>
              <w:jc w:val="left"/>
              <w:rPr>
                <w:rFonts w:ascii="宋体" w:hAnsi="宋体"/>
                <w:color w:val="000000" w:themeColor="text1"/>
                <w:sz w:val="18"/>
                <w:szCs w:val="18"/>
              </w:rPr>
            </w:pPr>
            <w:r>
              <w:rPr>
                <w:rFonts w:ascii="宋体" w:hAnsi="宋体"/>
                <w:color w:val="000000" w:themeColor="text1"/>
                <w:sz w:val="18"/>
                <w:szCs w:val="18"/>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r>
              <w:rPr>
                <w:rFonts w:asciiTheme="minorEastAsia" w:hAnsiTheme="minorEastAsia" w:eastAsiaTheme="minorEastAsia"/>
                <w:color w:val="000000" w:themeColor="text1"/>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09GEC</w:t>
            </w:r>
            <w:r>
              <w:rPr>
                <w:rFonts w:asciiTheme="minorEastAsia" w:hAnsiTheme="minorEastAsia" w:eastAsiaTheme="minorEastAsia"/>
                <w:color w:val="000000" w:themeColor="text1"/>
                <w:sz w:val="18"/>
                <w:szCs w:val="18"/>
              </w:rPr>
              <w:t>RY</w:t>
            </w:r>
            <w:r>
              <w:rPr>
                <w:rFonts w:hint="eastAsia" w:asciiTheme="minorEastAsia" w:hAnsiTheme="minorEastAsia" w:eastAsiaTheme="minorEastAsia"/>
                <w:color w:val="000000" w:themeColor="text1"/>
                <w:sz w:val="18"/>
                <w:szCs w:val="18"/>
              </w:rPr>
              <w:t>002</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美术鉴赏</w:t>
            </w:r>
          </w:p>
          <w:p>
            <w:pPr>
              <w:snapToGrid w:val="0"/>
              <w:jc w:val="left"/>
              <w:rPr>
                <w:rFonts w:ascii="宋体" w:hAnsi="宋体"/>
                <w:color w:val="000000" w:themeColor="text1"/>
                <w:sz w:val="18"/>
                <w:szCs w:val="18"/>
              </w:rPr>
            </w:pPr>
            <w:r>
              <w:rPr>
                <w:rFonts w:ascii="宋体" w:hAnsi="宋体"/>
                <w:color w:val="000000" w:themeColor="text1"/>
                <w:sz w:val="18"/>
                <w:szCs w:val="18"/>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09GEC</w:t>
            </w:r>
            <w:r>
              <w:rPr>
                <w:rFonts w:asciiTheme="minorEastAsia" w:hAnsiTheme="minorEastAsia" w:eastAsiaTheme="minorEastAsia"/>
                <w:color w:val="000000" w:themeColor="text1"/>
                <w:sz w:val="18"/>
                <w:szCs w:val="18"/>
              </w:rPr>
              <w:t>RY</w:t>
            </w:r>
            <w:r>
              <w:rPr>
                <w:rFonts w:hint="eastAsia" w:asciiTheme="minorEastAsia" w:hAnsiTheme="minorEastAsia" w:eastAsiaTheme="minorEastAsia"/>
                <w:color w:val="000000" w:themeColor="text1"/>
                <w:sz w:val="18"/>
                <w:szCs w:val="18"/>
              </w:rPr>
              <w:t>00</w:t>
            </w:r>
            <w:r>
              <w:rPr>
                <w:rFonts w:asciiTheme="minorEastAsia" w:hAnsiTheme="minorEastAsia" w:eastAsiaTheme="minorEastAsia"/>
                <w:color w:val="000000" w:themeColor="text1"/>
                <w:sz w:val="18"/>
                <w:szCs w:val="18"/>
              </w:rPr>
              <w:t>3</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书法鉴赏</w:t>
            </w:r>
          </w:p>
          <w:p>
            <w:pPr>
              <w:snapToGrid w:val="0"/>
              <w:jc w:val="left"/>
              <w:rPr>
                <w:rFonts w:ascii="宋体" w:hAnsi="宋体"/>
                <w:color w:val="000000" w:themeColor="text1"/>
                <w:sz w:val="18"/>
                <w:szCs w:val="18"/>
              </w:rPr>
            </w:pPr>
            <w:r>
              <w:rPr>
                <w:rFonts w:ascii="宋体" w:hAnsi="宋体"/>
                <w:color w:val="000000" w:themeColor="text1"/>
                <w:sz w:val="18"/>
                <w:szCs w:val="18"/>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09GECRY004</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舞蹈鉴赏</w:t>
            </w:r>
          </w:p>
          <w:p>
            <w:pPr>
              <w:snapToGrid w:val="0"/>
              <w:jc w:val="left"/>
              <w:rPr>
                <w:rFonts w:ascii="宋体" w:hAnsi="宋体"/>
                <w:color w:val="000000" w:themeColor="text1"/>
                <w:sz w:val="18"/>
                <w:szCs w:val="18"/>
              </w:rPr>
            </w:pPr>
            <w:r>
              <w:rPr>
                <w:rFonts w:ascii="宋体" w:hAnsi="宋体"/>
                <w:color w:val="000000" w:themeColor="text1"/>
                <w:sz w:val="18"/>
                <w:szCs w:val="18"/>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09GECRY005</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戏剧鉴赏</w:t>
            </w:r>
          </w:p>
          <w:p>
            <w:pPr>
              <w:snapToGrid w:val="0"/>
              <w:jc w:val="left"/>
              <w:rPr>
                <w:rFonts w:ascii="宋体" w:hAnsi="宋体"/>
                <w:color w:val="000000" w:themeColor="text1"/>
                <w:sz w:val="18"/>
                <w:szCs w:val="18"/>
              </w:rPr>
            </w:pPr>
            <w:r>
              <w:rPr>
                <w:rFonts w:ascii="宋体" w:hAnsi="宋体"/>
                <w:color w:val="000000" w:themeColor="text1"/>
                <w:sz w:val="18"/>
                <w:szCs w:val="18"/>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09GECRY006</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戏曲鉴赏</w:t>
            </w:r>
          </w:p>
          <w:p>
            <w:pPr>
              <w:snapToGrid w:val="0"/>
              <w:jc w:val="left"/>
              <w:rPr>
                <w:rFonts w:ascii="宋体" w:hAnsi="宋体"/>
                <w:color w:val="000000" w:themeColor="text1"/>
                <w:sz w:val="18"/>
                <w:szCs w:val="18"/>
              </w:rPr>
            </w:pPr>
            <w:r>
              <w:rPr>
                <w:rFonts w:ascii="宋体" w:hAnsi="宋体"/>
                <w:color w:val="000000" w:themeColor="text1"/>
                <w:sz w:val="18"/>
                <w:szCs w:val="18"/>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09GECRY007</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音乐鉴赏</w:t>
            </w:r>
          </w:p>
          <w:p>
            <w:pPr>
              <w:snapToGrid w:val="0"/>
              <w:jc w:val="left"/>
              <w:rPr>
                <w:rFonts w:ascii="宋体" w:hAnsi="宋体"/>
                <w:color w:val="000000" w:themeColor="text1"/>
                <w:sz w:val="18"/>
                <w:szCs w:val="18"/>
              </w:rPr>
            </w:pPr>
            <w:r>
              <w:rPr>
                <w:rFonts w:ascii="宋体" w:hAnsi="宋体"/>
                <w:color w:val="000000" w:themeColor="text1"/>
                <w:sz w:val="18"/>
                <w:szCs w:val="18"/>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09GECRY00</w:t>
            </w:r>
            <w:r>
              <w:rPr>
                <w:rFonts w:asciiTheme="minorEastAsia" w:hAnsiTheme="minorEastAsia" w:eastAsiaTheme="minorEastAsia"/>
                <w:color w:val="000000" w:themeColor="text1"/>
                <w:sz w:val="18"/>
                <w:szCs w:val="18"/>
              </w:rPr>
              <w:t>8</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影视鉴赏</w:t>
            </w:r>
          </w:p>
          <w:p>
            <w:pPr>
              <w:snapToGrid w:val="0"/>
              <w:jc w:val="left"/>
              <w:rPr>
                <w:rFonts w:ascii="宋体" w:hAnsi="宋体"/>
                <w:color w:val="000000" w:themeColor="text1"/>
                <w:sz w:val="18"/>
                <w:szCs w:val="18"/>
              </w:rPr>
            </w:pPr>
            <w:r>
              <w:rPr>
                <w:rFonts w:ascii="宋体" w:hAnsi="宋体"/>
                <w:color w:val="000000" w:themeColor="text1"/>
                <w:sz w:val="18"/>
                <w:szCs w:val="18"/>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合 计</w:t>
            </w:r>
          </w:p>
        </w:tc>
        <w:tc>
          <w:tcPr>
            <w:tcW w:w="4535"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48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922</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/4</w:t>
            </w:r>
            <w:r>
              <w:rPr>
                <w:rFonts w:hint="eastAsia" w:asciiTheme="minorEastAsia" w:hAnsiTheme="minorEastAsia" w:eastAsiaTheme="minorEastAsia"/>
                <w:color w:val="000000" w:themeColor="text1"/>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650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r>
              <w:rPr>
                <w:rFonts w:asciiTheme="minorEastAsia" w:hAnsiTheme="minorEastAsia" w:eastAsiaTheme="minorEastAsia"/>
                <w:color w:val="000000" w:themeColor="text1"/>
                <w:sz w:val="18"/>
                <w:szCs w:val="18"/>
              </w:rPr>
              <w:t>72</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/4</w:t>
            </w:r>
            <w:r>
              <w:rPr>
                <w:rFonts w:hint="eastAsia" w:asciiTheme="minorEastAsia" w:hAnsiTheme="minorEastAsia" w:eastAsiaTheme="minorEastAsia"/>
                <w:color w:val="000000" w:themeColor="text1"/>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bl>
    <w:p>
      <w:pPr>
        <w:autoSpaceDE w:val="0"/>
        <w:autoSpaceDN w:val="0"/>
        <w:adjustRightInd w:val="0"/>
        <w:spacing w:line="360" w:lineRule="auto"/>
        <w:ind w:firstLine="480" w:firstLineChars="200"/>
        <w:rPr>
          <w:rFonts w:eastAsia="Adobe Myungjo Std M"/>
          <w:bCs/>
          <w:color w:val="000000" w:themeColor="text1"/>
          <w:sz w:val="24"/>
        </w:rPr>
      </w:pPr>
      <w:r>
        <w:rPr>
          <w:rFonts w:hint="eastAsia" w:ascii="黑体" w:eastAsia="黑体"/>
          <w:bCs/>
          <w:color w:val="000000" w:themeColor="text1"/>
          <w:sz w:val="24"/>
        </w:rPr>
        <w:t>2.通识通选课</w:t>
      </w:r>
      <w:r>
        <w:rPr>
          <w:rFonts w:ascii="黑体" w:eastAsia="黑体"/>
          <w:bCs/>
          <w:color w:val="000000" w:themeColor="text1"/>
          <w:sz w:val="24"/>
        </w:rPr>
        <w:t>（</w:t>
      </w:r>
      <w:r>
        <w:rPr>
          <w:rFonts w:hint="eastAsia" w:ascii="黑体" w:eastAsia="黑体"/>
          <w:bCs/>
          <w:color w:val="000000" w:themeColor="text1"/>
          <w:sz w:val="24"/>
        </w:rPr>
        <w:t>最低修读</w:t>
      </w:r>
      <w:r>
        <w:rPr>
          <w:rFonts w:ascii="黑体" w:eastAsia="黑体"/>
          <w:bCs/>
          <w:color w:val="000000" w:themeColor="text1"/>
          <w:sz w:val="24"/>
        </w:rPr>
        <w:t>10</w:t>
      </w:r>
      <w:r>
        <w:rPr>
          <w:rFonts w:hint="eastAsia" w:ascii="黑体" w:eastAsia="黑体"/>
          <w:bCs/>
          <w:color w:val="000000" w:themeColor="text1"/>
          <w:sz w:val="24"/>
        </w:rPr>
        <w:t>学分</w:t>
      </w:r>
      <w:r>
        <w:rPr>
          <w:rFonts w:ascii="黑体" w:eastAsia="黑体"/>
          <w:bCs/>
          <w:color w:val="000000" w:themeColor="text1"/>
          <w:sz w:val="24"/>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color w:val="000000" w:themeColor="text1"/>
                <w:sz w:val="18"/>
              </w:rPr>
            </w:pPr>
            <w:r>
              <w:rPr>
                <w:rFonts w:hint="eastAsia" w:ascii="宋体" w:hAnsi="宋体"/>
                <w:b/>
                <w:color w:val="000000" w:themeColor="text1"/>
                <w:sz w:val="18"/>
              </w:rPr>
              <w:t>课程清单</w:t>
            </w:r>
          </w:p>
        </w:tc>
        <w:tc>
          <w:tcPr>
            <w:tcW w:w="7092" w:type="dxa"/>
            <w:vAlign w:val="center"/>
          </w:tcPr>
          <w:p>
            <w:pPr>
              <w:autoSpaceDE w:val="0"/>
              <w:autoSpaceDN w:val="0"/>
              <w:adjustRightInd w:val="0"/>
              <w:rPr>
                <w:rFonts w:ascii="宋体" w:hAnsi="宋体"/>
                <w:color w:val="000000" w:themeColor="text1"/>
                <w:sz w:val="18"/>
              </w:rPr>
            </w:pPr>
            <w:r>
              <w:rPr>
                <w:rFonts w:hint="eastAsia" w:ascii="宋体" w:hAnsi="宋体"/>
                <w:color w:val="000000" w:themeColor="text1"/>
                <w:sz w:val="18"/>
              </w:rPr>
              <w:t>详见《河北大学通识教育课程（通识通选课）一览表》。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autoSpaceDE w:val="0"/>
              <w:autoSpaceDN w:val="0"/>
              <w:adjustRightInd w:val="0"/>
              <w:spacing w:line="360" w:lineRule="auto"/>
              <w:jc w:val="center"/>
              <w:rPr>
                <w:rFonts w:ascii="宋体" w:hAnsi="宋体"/>
                <w:b/>
                <w:color w:val="000000" w:themeColor="text1"/>
                <w:sz w:val="18"/>
              </w:rPr>
            </w:pPr>
            <w:r>
              <w:rPr>
                <w:rFonts w:hint="eastAsia" w:ascii="宋体" w:hAnsi="宋体"/>
                <w:b/>
                <w:color w:val="000000" w:themeColor="text1"/>
                <w:sz w:val="18"/>
              </w:rPr>
              <w:t>学校修读建议</w:t>
            </w:r>
          </w:p>
        </w:tc>
        <w:tc>
          <w:tcPr>
            <w:tcW w:w="7092" w:type="dxa"/>
            <w:vAlign w:val="center"/>
          </w:tcPr>
          <w:p>
            <w:pPr>
              <w:autoSpaceDE w:val="0"/>
              <w:autoSpaceDN w:val="0"/>
              <w:adjustRightInd w:val="0"/>
              <w:rPr>
                <w:rFonts w:ascii="宋体" w:hAnsi="宋体"/>
                <w:color w:val="000000" w:themeColor="text1"/>
                <w:sz w:val="18"/>
              </w:rPr>
            </w:pPr>
            <w:r>
              <w:rPr>
                <w:rFonts w:hint="eastAsia" w:ascii="宋体" w:hAnsi="宋体"/>
                <w:color w:val="000000" w:themeColor="text1"/>
                <w:sz w:val="18"/>
              </w:rPr>
              <w:t>1</w:t>
            </w:r>
            <w:r>
              <w:rPr>
                <w:rFonts w:ascii="宋体" w:hAnsi="宋体"/>
                <w:color w:val="000000" w:themeColor="text1"/>
                <w:sz w:val="18"/>
              </w:rPr>
              <w:t>.</w:t>
            </w:r>
            <w:r>
              <w:rPr>
                <w:rFonts w:hint="eastAsia" w:ascii="宋体" w:hAnsi="宋体"/>
                <w:color w:val="000000" w:themeColor="text1"/>
                <w:sz w:val="18"/>
              </w:rPr>
              <w:t>建议修读《大学生心理健康教育》；</w:t>
            </w:r>
          </w:p>
          <w:p>
            <w:pPr>
              <w:autoSpaceDE w:val="0"/>
              <w:autoSpaceDN w:val="0"/>
              <w:adjustRightInd w:val="0"/>
              <w:rPr>
                <w:rFonts w:ascii="宋体" w:hAnsi="宋体"/>
                <w:color w:val="000000" w:themeColor="text1"/>
                <w:sz w:val="18"/>
              </w:rPr>
            </w:pPr>
            <w:r>
              <w:rPr>
                <w:rFonts w:ascii="宋体" w:hAnsi="宋体"/>
                <w:color w:val="000000" w:themeColor="text1"/>
                <w:sz w:val="18"/>
              </w:rPr>
              <w:t>2.</w:t>
            </w:r>
            <w:r>
              <w:rPr>
                <w:rFonts w:hint="eastAsia" w:ascii="宋体" w:hAnsi="宋体"/>
                <w:color w:val="000000" w:themeColor="text1"/>
                <w:sz w:val="18"/>
              </w:rPr>
              <w:t>建议根据兴趣修读通识教育网络课程（T</w:t>
            </w:r>
            <w:r>
              <w:rPr>
                <w:rFonts w:ascii="宋体" w:hAnsi="宋体"/>
                <w:color w:val="000000" w:themeColor="text1"/>
                <w:sz w:val="18"/>
              </w:rPr>
              <w:t>W</w:t>
            </w:r>
            <w:r>
              <w:rPr>
                <w:rFonts w:hint="eastAsia" w:ascii="宋体" w:hAnsi="宋体"/>
                <w:color w:val="000000" w:themeColor="text1"/>
                <w:sz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color w:val="000000" w:themeColor="text1"/>
                <w:sz w:val="18"/>
              </w:rPr>
            </w:pPr>
            <w:r>
              <w:rPr>
                <w:rFonts w:hint="eastAsia" w:ascii="宋体" w:hAnsi="宋体"/>
                <w:b/>
                <w:color w:val="000000" w:themeColor="text1"/>
                <w:sz w:val="18"/>
              </w:rPr>
              <w:t>专业修读建议</w:t>
            </w:r>
          </w:p>
        </w:tc>
        <w:tc>
          <w:tcPr>
            <w:tcW w:w="7092" w:type="dxa"/>
            <w:vAlign w:val="center"/>
          </w:tcPr>
          <w:p>
            <w:pPr>
              <w:autoSpaceDE w:val="0"/>
              <w:autoSpaceDN w:val="0"/>
              <w:adjustRightInd w:val="0"/>
              <w:rPr>
                <w:rFonts w:ascii="宋体" w:hAnsi="宋体"/>
                <w:color w:val="000000" w:themeColor="text1"/>
                <w:sz w:val="18"/>
              </w:rPr>
            </w:pPr>
            <w:r>
              <w:rPr>
                <w:rFonts w:hint="eastAsia" w:ascii="宋体" w:hAnsi="宋体"/>
                <w:color w:val="000000" w:themeColor="text1"/>
                <w:sz w:val="18"/>
              </w:rPr>
              <w:t>根据专业认证要求，要求修读自然科学与技术课程，建议修读人文科学与艺术课程。</w:t>
            </w:r>
          </w:p>
        </w:tc>
      </w:tr>
    </w:tbl>
    <w:p>
      <w:pPr>
        <w:autoSpaceDE w:val="0"/>
        <w:autoSpaceDN w:val="0"/>
        <w:adjustRightInd w:val="0"/>
        <w:spacing w:line="360" w:lineRule="auto"/>
        <w:ind w:firstLine="480" w:firstLineChars="200"/>
        <w:rPr>
          <w:rFonts w:ascii="黑体" w:eastAsia="黑体"/>
          <w:bCs/>
          <w:color w:val="000000" w:themeColor="text1"/>
          <w:sz w:val="24"/>
        </w:rPr>
      </w:pP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（二）学科基础课程（共修读51学分，其中实践实验环节修读9学分）</w:t>
      </w: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1.学科核心课（共修读36.5学分，其中实践实验环节修读4学分）</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91GEC00006</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大学数学C（高等数学Ⅰ-1）</w:t>
            </w:r>
          </w:p>
          <w:p>
            <w:pPr>
              <w:snapToGrid w:val="0"/>
              <w:jc w:val="left"/>
              <w:rPr>
                <w:rFonts w:ascii="宋体" w:hAnsi="宋体"/>
                <w:color w:val="000000" w:themeColor="text1"/>
                <w:sz w:val="18"/>
                <w:szCs w:val="18"/>
              </w:rPr>
            </w:pPr>
            <w:r>
              <w:rPr>
                <w:rFonts w:ascii="宋体" w:hAnsi="宋体"/>
                <w:color w:val="000000" w:themeColor="text1"/>
                <w:sz w:val="18"/>
                <w:szCs w:val="18"/>
              </w:rPr>
              <w:t>College Mathematics</w:t>
            </w:r>
            <w:bookmarkStart w:id="4" w:name="OLE_LINK6"/>
            <w:bookmarkStart w:id="5" w:name="OLE_LINK7"/>
            <w:r>
              <w:rPr>
                <w:rFonts w:ascii="宋体" w:hAnsi="宋体"/>
                <w:color w:val="000000" w:themeColor="text1"/>
                <w:sz w:val="18"/>
                <w:szCs w:val="18"/>
              </w:rPr>
              <w:t xml:space="preserve"> C (Advanced Mathematics </w:t>
            </w:r>
            <w:r>
              <w:rPr>
                <w:rFonts w:hint="eastAsia" w:ascii="宋体" w:hAnsi="宋体"/>
                <w:color w:val="000000" w:themeColor="text1"/>
                <w:sz w:val="18"/>
                <w:szCs w:val="18"/>
              </w:rPr>
              <w:t>Ⅰ-1</w:t>
            </w:r>
            <w:r>
              <w:rPr>
                <w:rFonts w:ascii="宋体" w:hAnsi="宋体"/>
                <w:color w:val="000000" w:themeColor="text1"/>
                <w:sz w:val="18"/>
                <w:szCs w:val="18"/>
              </w:rPr>
              <w:t>)</w:t>
            </w:r>
            <w:bookmarkEnd w:id="4"/>
            <w:bookmarkEnd w:id="5"/>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91GEC00007</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大学数学C（高等数学Ⅰ-2）</w:t>
            </w:r>
          </w:p>
          <w:p>
            <w:pPr>
              <w:snapToGrid w:val="0"/>
              <w:jc w:val="left"/>
              <w:rPr>
                <w:rFonts w:ascii="宋体" w:hAnsi="宋体"/>
                <w:color w:val="000000" w:themeColor="text1"/>
                <w:sz w:val="18"/>
                <w:szCs w:val="18"/>
              </w:rPr>
            </w:pPr>
            <w:r>
              <w:rPr>
                <w:rFonts w:ascii="宋体" w:hAnsi="宋体"/>
                <w:color w:val="000000" w:themeColor="text1"/>
                <w:sz w:val="18"/>
                <w:szCs w:val="18"/>
              </w:rPr>
              <w:t xml:space="preserve">College Mathematics C (Advanced Mathematics </w:t>
            </w:r>
            <w:r>
              <w:rPr>
                <w:rFonts w:hint="eastAsia" w:ascii="宋体" w:hAnsi="宋体"/>
                <w:color w:val="000000" w:themeColor="text1"/>
                <w:sz w:val="18"/>
                <w:szCs w:val="18"/>
              </w:rPr>
              <w:t>Ⅰ-2</w:t>
            </w:r>
            <w:r>
              <w:rPr>
                <w:rFonts w:ascii="宋体" w:hAnsi="宋体"/>
                <w:color w:val="000000" w:themeColor="text1"/>
                <w:sz w:val="18"/>
                <w:szCs w:val="18"/>
              </w:rPr>
              <w: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91GEC00012</w:t>
            </w:r>
          </w:p>
        </w:tc>
        <w:tc>
          <w:tcPr>
            <w:tcW w:w="4535" w:type="dxa"/>
            <w:vAlign w:val="center"/>
          </w:tcPr>
          <w:p>
            <w:pPr>
              <w:snapToGrid w:val="0"/>
              <w:rPr>
                <w:rFonts w:ascii="宋体" w:hAnsi="宋体"/>
                <w:color w:val="000000" w:themeColor="text1"/>
                <w:sz w:val="18"/>
                <w:szCs w:val="18"/>
              </w:rPr>
            </w:pPr>
            <w:r>
              <w:rPr>
                <w:rFonts w:hint="eastAsia" w:ascii="宋体" w:hAnsi="宋体"/>
                <w:color w:val="000000" w:themeColor="text1"/>
                <w:sz w:val="18"/>
                <w:szCs w:val="18"/>
              </w:rPr>
              <w:t>大学数学C（线性代数Ⅱ）</w:t>
            </w:r>
          </w:p>
          <w:p>
            <w:pPr>
              <w:snapToGrid w:val="0"/>
              <w:rPr>
                <w:rFonts w:ascii="宋体" w:hAnsi="宋体"/>
                <w:color w:val="000000" w:themeColor="text1"/>
                <w:sz w:val="18"/>
                <w:szCs w:val="18"/>
              </w:rPr>
            </w:pPr>
            <w:r>
              <w:rPr>
                <w:rFonts w:ascii="宋体" w:hAnsi="宋体"/>
                <w:color w:val="000000" w:themeColor="text1"/>
                <w:sz w:val="18"/>
                <w:szCs w:val="18"/>
              </w:rPr>
              <w:t xml:space="preserve">College Mathematics C (Linear Algebra </w:t>
            </w:r>
            <w:r>
              <w:rPr>
                <w:rFonts w:hint="eastAsia" w:ascii="宋体" w:hAnsi="宋体"/>
                <w:color w:val="000000" w:themeColor="text1"/>
                <w:sz w:val="18"/>
                <w:szCs w:val="18"/>
              </w:rPr>
              <w:t>Ⅱ</w:t>
            </w:r>
            <w:r>
              <w:rPr>
                <w:rFonts w:ascii="宋体" w:hAnsi="宋体"/>
                <w:color w:val="000000" w:themeColor="text1"/>
                <w:sz w:val="18"/>
                <w:szCs w:val="18"/>
              </w:rPr>
              <w: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91GEC00014</w:t>
            </w:r>
          </w:p>
        </w:tc>
        <w:tc>
          <w:tcPr>
            <w:tcW w:w="4535" w:type="dxa"/>
            <w:vAlign w:val="center"/>
          </w:tcPr>
          <w:p>
            <w:pPr>
              <w:snapToGrid w:val="0"/>
              <w:jc w:val="left"/>
              <w:rPr>
                <w:rFonts w:ascii="宋体" w:hAnsi="宋体"/>
                <w:color w:val="000000" w:themeColor="text1"/>
                <w:sz w:val="18"/>
                <w:szCs w:val="18"/>
              </w:rPr>
            </w:pPr>
            <w:r>
              <w:rPr>
                <w:rFonts w:hint="eastAsia" w:ascii="宋体" w:hAnsi="宋体"/>
                <w:color w:val="000000" w:themeColor="text1"/>
                <w:sz w:val="18"/>
                <w:szCs w:val="18"/>
              </w:rPr>
              <w:t>大学数学C（概率统计Ⅱ）</w:t>
            </w:r>
          </w:p>
          <w:p>
            <w:pPr>
              <w:snapToGrid w:val="0"/>
              <w:jc w:val="left"/>
              <w:rPr>
                <w:rFonts w:ascii="宋体" w:hAnsi="宋体"/>
                <w:color w:val="000000" w:themeColor="text1"/>
                <w:sz w:val="18"/>
                <w:szCs w:val="18"/>
              </w:rPr>
            </w:pPr>
            <w:r>
              <w:rPr>
                <w:rFonts w:ascii="宋体" w:hAnsi="宋体"/>
                <w:color w:val="000000" w:themeColor="text1"/>
                <w:sz w:val="18"/>
                <w:szCs w:val="18"/>
              </w:rPr>
              <w:t xml:space="preserve">College Mathematics C (Probability Statistics </w:t>
            </w:r>
            <w:r>
              <w:rPr>
                <w:rFonts w:hint="eastAsia" w:ascii="宋体" w:hAnsi="宋体"/>
                <w:color w:val="000000" w:themeColor="text1"/>
                <w:sz w:val="18"/>
                <w:szCs w:val="18"/>
              </w:rPr>
              <w:t>Ⅱ</w:t>
            </w:r>
            <w:r>
              <w:rPr>
                <w:rFonts w:ascii="宋体" w:hAnsi="宋体"/>
                <w:color w:val="000000" w:themeColor="text1"/>
                <w:sz w:val="18"/>
                <w:szCs w:val="18"/>
              </w:rPr>
              <w: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14GEC04201</w:t>
            </w:r>
          </w:p>
        </w:tc>
        <w:tc>
          <w:tcPr>
            <w:tcW w:w="4535" w:type="dxa"/>
            <w:vAlign w:val="center"/>
          </w:tcPr>
          <w:p>
            <w:pPr>
              <w:adjustRightInd w:val="0"/>
              <w:rPr>
                <w:rFonts w:ascii="宋体" w:hAnsi="宋体"/>
                <w:color w:val="000000" w:themeColor="text1"/>
                <w:sz w:val="18"/>
                <w:szCs w:val="18"/>
              </w:rPr>
            </w:pPr>
            <w:r>
              <w:rPr>
                <w:rFonts w:hint="eastAsia" w:ascii="宋体" w:hAnsi="宋体"/>
                <w:color w:val="000000" w:themeColor="text1"/>
                <w:sz w:val="18"/>
                <w:szCs w:val="18"/>
              </w:rPr>
              <w:t>大学物理（一）</w:t>
            </w:r>
          </w:p>
          <w:p>
            <w:pPr>
              <w:adjustRightInd w:val="0"/>
              <w:rPr>
                <w:rFonts w:ascii="宋体" w:hAnsi="宋体"/>
                <w:color w:val="000000" w:themeColor="text1"/>
                <w:sz w:val="18"/>
                <w:szCs w:val="18"/>
              </w:rPr>
            </w:pPr>
            <w:r>
              <w:rPr>
                <w:color w:val="000000" w:themeColor="text1"/>
                <w:sz w:val="18"/>
                <w:szCs w:val="18"/>
              </w:rPr>
              <w:t>General Physics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68</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14DFC04202</w:t>
            </w:r>
          </w:p>
        </w:tc>
        <w:tc>
          <w:tcPr>
            <w:tcW w:w="4535" w:type="dxa"/>
            <w:vAlign w:val="center"/>
          </w:tcPr>
          <w:p>
            <w:pPr>
              <w:adjustRightInd w:val="0"/>
              <w:jc w:val="left"/>
              <w:rPr>
                <w:rFonts w:ascii="宋体" w:hAnsi="宋体"/>
                <w:color w:val="000000" w:themeColor="text1"/>
                <w:sz w:val="18"/>
                <w:szCs w:val="18"/>
              </w:rPr>
            </w:pPr>
            <w:r>
              <w:rPr>
                <w:rFonts w:hint="eastAsia" w:ascii="宋体" w:hAnsi="宋体"/>
                <w:color w:val="000000" w:themeColor="text1"/>
                <w:sz w:val="18"/>
                <w:szCs w:val="18"/>
              </w:rPr>
              <w:t>土木工程制图（一）</w:t>
            </w:r>
          </w:p>
          <w:p>
            <w:pPr>
              <w:adjustRightInd w:val="0"/>
              <w:jc w:val="left"/>
              <w:rPr>
                <w:rFonts w:ascii="宋体" w:hAnsi="宋体"/>
                <w:color w:val="000000" w:themeColor="text1"/>
                <w:sz w:val="18"/>
                <w:szCs w:val="18"/>
              </w:rPr>
            </w:pPr>
            <w:r>
              <w:rPr>
                <w:color w:val="000000" w:themeColor="text1"/>
                <w:sz w:val="18"/>
                <w:szCs w:val="18"/>
              </w:rPr>
              <w:t>Civil Engineering Drafting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hint="default" w:asciiTheme="minorEastAsia" w:hAnsiTheme="minorEastAsia" w:eastAsiaTheme="minorEastAsia"/>
                <w:color w:val="000000" w:themeColor="text1"/>
                <w:sz w:val="18"/>
                <w:szCs w:val="18"/>
                <w:lang w:val="en-US" w:eastAsia="zh-CN"/>
              </w:rPr>
            </w:pPr>
            <w:r>
              <w:rPr>
                <w:rFonts w:hint="eastAsia" w:asciiTheme="minorEastAsia" w:hAnsiTheme="minorEastAsia" w:eastAsiaTheme="minorEastAsia"/>
                <w:color w:val="000000" w:themeColor="text1"/>
                <w:sz w:val="18"/>
                <w:szCs w:val="18"/>
              </w:rPr>
              <w:t>14DFC042</w:t>
            </w:r>
            <w:r>
              <w:rPr>
                <w:rFonts w:hint="eastAsia" w:asciiTheme="minorEastAsia" w:hAnsiTheme="minorEastAsia" w:eastAsiaTheme="minorEastAsia"/>
                <w:color w:val="000000" w:themeColor="text1"/>
                <w:sz w:val="18"/>
                <w:szCs w:val="18"/>
                <w:lang w:val="en-US" w:eastAsia="zh-CN"/>
              </w:rPr>
              <w:t>12</w:t>
            </w:r>
          </w:p>
        </w:tc>
        <w:tc>
          <w:tcPr>
            <w:tcW w:w="4535" w:type="dxa"/>
            <w:vAlign w:val="center"/>
          </w:tcPr>
          <w:p>
            <w:pPr>
              <w:adjustRightInd w:val="0"/>
              <w:jc w:val="left"/>
              <w:rPr>
                <w:rFonts w:ascii="宋体" w:hAnsi="宋体"/>
                <w:color w:val="000000" w:themeColor="text1"/>
                <w:sz w:val="18"/>
                <w:szCs w:val="18"/>
              </w:rPr>
            </w:pPr>
            <w:r>
              <w:rPr>
                <w:rFonts w:hint="eastAsia" w:ascii="宋体" w:hAnsi="宋体"/>
                <w:color w:val="000000" w:themeColor="text1"/>
                <w:sz w:val="18"/>
                <w:szCs w:val="18"/>
              </w:rPr>
              <w:t>理论力学</w:t>
            </w:r>
          </w:p>
          <w:p>
            <w:pPr>
              <w:adjustRightInd w:val="0"/>
              <w:jc w:val="left"/>
              <w:rPr>
                <w:rFonts w:ascii="宋体" w:hAnsi="宋体"/>
                <w:color w:val="000000" w:themeColor="text1"/>
                <w:sz w:val="18"/>
                <w:szCs w:val="18"/>
              </w:rPr>
            </w:pPr>
            <w:r>
              <w:rPr>
                <w:color w:val="000000" w:themeColor="text1"/>
                <w:sz w:val="18"/>
                <w:szCs w:val="18"/>
              </w:rPr>
              <w:t>Theoretical Mechanics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14DFC04204</w:t>
            </w:r>
          </w:p>
        </w:tc>
        <w:tc>
          <w:tcPr>
            <w:tcW w:w="4535" w:type="dxa"/>
            <w:vAlign w:val="center"/>
          </w:tcPr>
          <w:p>
            <w:pPr>
              <w:adjustRightInd w:val="0"/>
              <w:jc w:val="left"/>
              <w:rPr>
                <w:rFonts w:ascii="宋体" w:hAnsi="宋体"/>
                <w:color w:val="000000" w:themeColor="text1"/>
                <w:sz w:val="18"/>
                <w:szCs w:val="18"/>
              </w:rPr>
            </w:pPr>
            <w:r>
              <w:rPr>
                <w:rFonts w:hint="eastAsia" w:ascii="宋体" w:hAnsi="宋体"/>
                <w:color w:val="000000" w:themeColor="text1"/>
                <w:sz w:val="18"/>
                <w:szCs w:val="18"/>
              </w:rPr>
              <w:t>土木工程材料</w:t>
            </w:r>
          </w:p>
          <w:p>
            <w:pPr>
              <w:adjustRightInd w:val="0"/>
              <w:jc w:val="left"/>
              <w:rPr>
                <w:rFonts w:ascii="宋体" w:hAnsi="宋体"/>
                <w:color w:val="000000" w:themeColor="text1"/>
                <w:sz w:val="18"/>
                <w:szCs w:val="18"/>
              </w:rPr>
            </w:pPr>
            <w:r>
              <w:rPr>
                <w:color w:val="000000" w:themeColor="text1"/>
                <w:sz w:val="18"/>
                <w:szCs w:val="18"/>
              </w:rPr>
              <w:t>Materials for Civil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14DFC04205</w:t>
            </w:r>
          </w:p>
        </w:tc>
        <w:tc>
          <w:tcPr>
            <w:tcW w:w="4535" w:type="dxa"/>
            <w:vAlign w:val="center"/>
          </w:tcPr>
          <w:p>
            <w:pPr>
              <w:adjustRightInd w:val="0"/>
              <w:jc w:val="left"/>
              <w:rPr>
                <w:rFonts w:ascii="宋体" w:hAnsi="宋体"/>
                <w:color w:val="000000" w:themeColor="text1"/>
                <w:sz w:val="18"/>
                <w:szCs w:val="18"/>
              </w:rPr>
            </w:pPr>
            <w:r>
              <w:rPr>
                <w:rFonts w:hint="eastAsia" w:ascii="宋体" w:hAnsi="宋体"/>
                <w:color w:val="000000" w:themeColor="text1"/>
                <w:sz w:val="18"/>
                <w:szCs w:val="18"/>
              </w:rPr>
              <w:t>工程地质学</w:t>
            </w:r>
          </w:p>
          <w:p>
            <w:pPr>
              <w:adjustRightInd w:val="0"/>
              <w:jc w:val="left"/>
              <w:rPr>
                <w:rFonts w:ascii="宋体" w:hAnsi="宋体"/>
                <w:color w:val="000000" w:themeColor="text1"/>
                <w:spacing w:val="-20"/>
                <w:sz w:val="18"/>
                <w:szCs w:val="18"/>
              </w:rPr>
            </w:pPr>
            <w:r>
              <w:rPr>
                <w:color w:val="000000" w:themeColor="text1"/>
                <w:sz w:val="18"/>
                <w:szCs w:val="18"/>
              </w:rPr>
              <w:t>Geological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14DFC04207</w:t>
            </w:r>
          </w:p>
        </w:tc>
        <w:tc>
          <w:tcPr>
            <w:tcW w:w="4535" w:type="dxa"/>
            <w:vAlign w:val="center"/>
          </w:tcPr>
          <w:p>
            <w:pPr>
              <w:autoSpaceDE w:val="0"/>
              <w:autoSpaceDN w:val="0"/>
              <w:jc w:val="left"/>
              <w:rPr>
                <w:rFonts w:ascii="宋体" w:hAnsi="宋体"/>
                <w:color w:val="000000" w:themeColor="text1"/>
                <w:sz w:val="18"/>
                <w:szCs w:val="18"/>
              </w:rPr>
            </w:pPr>
            <w:r>
              <w:rPr>
                <w:rFonts w:hint="eastAsia" w:ascii="宋体" w:hAnsi="宋体"/>
                <w:color w:val="000000" w:themeColor="text1"/>
                <w:sz w:val="18"/>
                <w:szCs w:val="18"/>
              </w:rPr>
              <w:t>工程地质实习</w:t>
            </w:r>
          </w:p>
          <w:p>
            <w:pPr>
              <w:autoSpaceDE w:val="0"/>
              <w:autoSpaceDN w:val="0"/>
              <w:jc w:val="left"/>
              <w:rPr>
                <w:rFonts w:ascii="宋体" w:hAnsi="宋体"/>
                <w:color w:val="000000" w:themeColor="text1"/>
                <w:spacing w:val="-20"/>
                <w:sz w:val="18"/>
                <w:szCs w:val="18"/>
              </w:rPr>
            </w:pPr>
            <w:r>
              <w:rPr>
                <w:color w:val="000000" w:themeColor="text1"/>
                <w:sz w:val="18"/>
                <w:szCs w:val="18"/>
              </w:rPr>
              <w:t>Geological EngineeringPractice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r>
              <w:rPr>
                <w:rFonts w:asciiTheme="minorEastAsia" w:hAnsiTheme="minorEastAsia" w:eastAsiaTheme="minorEastAsia"/>
                <w:color w:val="000000" w:themeColor="text1"/>
                <w:sz w:val="18"/>
                <w:szCs w:val="18"/>
              </w:rPr>
              <w:t>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color w:val="000000" w:themeColor="text1"/>
                <w:sz w:val="18"/>
                <w:szCs w:val="18"/>
              </w:rPr>
              <w:t>14DFC04208</w:t>
            </w:r>
          </w:p>
        </w:tc>
        <w:tc>
          <w:tcPr>
            <w:tcW w:w="4535" w:type="dxa"/>
            <w:vAlign w:val="center"/>
          </w:tcPr>
          <w:p>
            <w:pPr>
              <w:adjustRightInd w:val="0"/>
              <w:jc w:val="left"/>
              <w:rPr>
                <w:rFonts w:ascii="宋体" w:hAnsi="宋体"/>
                <w:color w:val="000000" w:themeColor="text1"/>
                <w:sz w:val="18"/>
                <w:szCs w:val="18"/>
              </w:rPr>
            </w:pPr>
            <w:r>
              <w:rPr>
                <w:rFonts w:hint="eastAsia" w:ascii="宋体" w:hAnsi="宋体"/>
                <w:color w:val="000000" w:themeColor="text1"/>
                <w:sz w:val="18"/>
                <w:szCs w:val="18"/>
              </w:rPr>
              <w:t>土木工程测量</w:t>
            </w:r>
          </w:p>
          <w:p>
            <w:pPr>
              <w:adjustRightInd w:val="0"/>
              <w:jc w:val="left"/>
              <w:rPr>
                <w:rFonts w:ascii="宋体" w:hAnsi="宋体"/>
                <w:color w:val="000000" w:themeColor="text1"/>
                <w:sz w:val="18"/>
                <w:szCs w:val="18"/>
              </w:rPr>
            </w:pPr>
            <w:r>
              <w:rPr>
                <w:color w:val="000000" w:themeColor="text1"/>
                <w:sz w:val="18"/>
                <w:szCs w:val="18"/>
              </w:rPr>
              <w:t>Civil Engineering Surveying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14DFC04209</w:t>
            </w:r>
          </w:p>
        </w:tc>
        <w:tc>
          <w:tcPr>
            <w:tcW w:w="4535" w:type="dxa"/>
            <w:vAlign w:val="center"/>
          </w:tcPr>
          <w:p>
            <w:pPr>
              <w:autoSpaceDE w:val="0"/>
              <w:autoSpaceDN w:val="0"/>
              <w:jc w:val="left"/>
              <w:rPr>
                <w:rFonts w:ascii="宋体" w:hAnsi="宋体"/>
                <w:color w:val="000000" w:themeColor="text1"/>
                <w:sz w:val="18"/>
                <w:szCs w:val="18"/>
              </w:rPr>
            </w:pPr>
            <w:r>
              <w:rPr>
                <w:rFonts w:hint="eastAsia" w:ascii="宋体" w:hAnsi="宋体"/>
                <w:color w:val="000000" w:themeColor="text1"/>
                <w:sz w:val="18"/>
                <w:szCs w:val="18"/>
              </w:rPr>
              <w:t>土木工程测量实习</w:t>
            </w:r>
          </w:p>
          <w:p>
            <w:pPr>
              <w:autoSpaceDE w:val="0"/>
              <w:autoSpaceDN w:val="0"/>
              <w:jc w:val="left"/>
              <w:rPr>
                <w:rFonts w:ascii="宋体" w:hAnsi="宋体"/>
                <w:color w:val="000000" w:themeColor="text1"/>
                <w:sz w:val="18"/>
                <w:szCs w:val="18"/>
              </w:rPr>
            </w:pPr>
            <w:r>
              <w:rPr>
                <w:color w:val="000000" w:themeColor="text1"/>
                <w:sz w:val="18"/>
                <w:szCs w:val="18"/>
              </w:rPr>
              <w:t>Civil Engineering Surveying Practice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r>
              <w:rPr>
                <w:rFonts w:asciiTheme="minorEastAsia" w:hAnsiTheme="minorEastAsia" w:eastAsiaTheme="minorEastAsia"/>
                <w:color w:val="000000" w:themeColor="text1"/>
                <w:sz w:val="18"/>
                <w:szCs w:val="18"/>
              </w:rPr>
              <w:t>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14DFC04210</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土木工程认识实习</w:t>
            </w:r>
          </w:p>
          <w:p>
            <w:pPr>
              <w:jc w:val="left"/>
              <w:rPr>
                <w:rFonts w:ascii="宋体" w:hAnsi="宋体" w:cs="宋体"/>
                <w:color w:val="000000" w:themeColor="text1"/>
                <w:sz w:val="18"/>
                <w:szCs w:val="18"/>
              </w:rPr>
            </w:pPr>
            <w:r>
              <w:rPr>
                <w:color w:val="000000" w:themeColor="text1"/>
                <w:sz w:val="18"/>
                <w:szCs w:val="18"/>
              </w:rPr>
              <w:t xml:space="preserve">Cognition Practice </w:t>
            </w:r>
            <w:r>
              <w:rPr>
                <w:rFonts w:hint="eastAsia"/>
                <w:color w:val="000000" w:themeColor="text1"/>
                <w:sz w:val="18"/>
                <w:szCs w:val="18"/>
              </w:rPr>
              <w:t>of</w:t>
            </w:r>
            <w:r>
              <w:rPr>
                <w:color w:val="000000" w:themeColor="text1"/>
                <w:sz w:val="18"/>
                <w:szCs w:val="18"/>
              </w:rPr>
              <w:t xml:space="preserve"> Civil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r>
              <w:rPr>
                <w:rFonts w:asciiTheme="minorEastAsia" w:hAnsiTheme="minorEastAsia" w:eastAsiaTheme="minorEastAsia"/>
                <w:color w:val="000000" w:themeColor="text1"/>
                <w:sz w:val="18"/>
                <w:szCs w:val="18"/>
              </w:rPr>
              <w:t>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14DFC04211</w:t>
            </w:r>
          </w:p>
        </w:tc>
        <w:tc>
          <w:tcPr>
            <w:tcW w:w="4535" w:type="dxa"/>
            <w:vAlign w:val="center"/>
          </w:tcPr>
          <w:p>
            <w:pPr>
              <w:autoSpaceDE w:val="0"/>
              <w:autoSpaceDN w:val="0"/>
              <w:jc w:val="left"/>
              <w:rPr>
                <w:color w:val="000000" w:themeColor="text1"/>
                <w:sz w:val="18"/>
                <w:szCs w:val="18"/>
              </w:rPr>
            </w:pPr>
            <w:r>
              <w:rPr>
                <w:color w:val="000000" w:themeColor="text1"/>
                <w:sz w:val="18"/>
                <w:szCs w:val="18"/>
              </w:rPr>
              <w:t>土力学</w:t>
            </w:r>
          </w:p>
          <w:p>
            <w:pPr>
              <w:autoSpaceDE w:val="0"/>
              <w:autoSpaceDN w:val="0"/>
              <w:jc w:val="left"/>
              <w:rPr>
                <w:color w:val="000000" w:themeColor="text1"/>
                <w:sz w:val="18"/>
                <w:szCs w:val="18"/>
              </w:rPr>
            </w:pPr>
            <w:r>
              <w:rPr>
                <w:rFonts w:hint="eastAsia"/>
                <w:color w:val="000000" w:themeColor="text1"/>
                <w:sz w:val="18"/>
                <w:szCs w:val="18"/>
              </w:rPr>
              <w:t>Soil Mechanic</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合计</w:t>
            </w:r>
          </w:p>
        </w:tc>
        <w:tc>
          <w:tcPr>
            <w:tcW w:w="4535" w:type="dxa"/>
            <w:vAlign w:val="center"/>
          </w:tcPr>
          <w:p>
            <w:pPr>
              <w:autoSpaceDE w:val="0"/>
              <w:autoSpaceDN w:val="0"/>
              <w:jc w:val="center"/>
              <w:rPr>
                <w:rFonts w:ascii="宋体" w:hAnsi="宋体"/>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36.5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603</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3周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553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50</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3周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highlight w:val="yellow"/>
              </w:rPr>
            </w:pPr>
          </w:p>
        </w:tc>
      </w:tr>
    </w:tbl>
    <w:p>
      <w:pPr>
        <w:autoSpaceDE w:val="0"/>
        <w:autoSpaceDN w:val="0"/>
        <w:adjustRightInd w:val="0"/>
        <w:spacing w:line="360" w:lineRule="auto"/>
        <w:ind w:firstLine="480" w:firstLineChars="200"/>
        <w:rPr>
          <w:rFonts w:ascii="黑体" w:eastAsia="黑体"/>
          <w:bCs/>
          <w:color w:val="000000" w:themeColor="text1"/>
          <w:sz w:val="24"/>
        </w:rPr>
      </w:pPr>
      <w:r>
        <w:rPr>
          <w:rFonts w:ascii="黑体" w:eastAsia="黑体"/>
          <w:bCs/>
          <w:color w:val="000000" w:themeColor="text1"/>
          <w:sz w:val="24"/>
        </w:rPr>
        <w:t>2</w:t>
      </w:r>
      <w:r>
        <w:rPr>
          <w:rFonts w:hint="eastAsia" w:ascii="黑体" w:eastAsia="黑体"/>
          <w:bCs/>
          <w:color w:val="000000" w:themeColor="text1"/>
          <w:sz w:val="24"/>
        </w:rPr>
        <w:t>.学科拓展课（最低修读14.5学分，其中实践实验环节最低修读5学分，其中*为</w:t>
      </w:r>
      <w:r>
        <w:rPr>
          <w:rFonts w:ascii="黑体" w:eastAsia="黑体"/>
          <w:bCs/>
          <w:color w:val="000000" w:themeColor="text1"/>
          <w:sz w:val="24"/>
        </w:rPr>
        <w:t>专业指导委员会建议的课组核心课程</w:t>
      </w:r>
      <w:r>
        <w:rPr>
          <w:rFonts w:hint="eastAsia" w:ascii="黑体" w:eastAsia="黑体"/>
          <w:bCs/>
          <w:color w:val="000000" w:themeColor="text1"/>
          <w:sz w:val="24"/>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tcMar>
              <w:top w:w="57" w:type="dxa"/>
              <w:left w:w="28" w:type="dxa"/>
              <w:bottom w:w="57" w:type="dxa"/>
              <w:right w:w="28" w:type="dxa"/>
            </w:tcMar>
            <w:vAlign w:val="center"/>
          </w:tcPr>
          <w:p>
            <w:pPr>
              <w:snapToGrid w:val="0"/>
              <w:jc w:val="center"/>
              <w:rPr>
                <w:rFonts w:ascii="宋体" w:hAnsi="宋体"/>
                <w:color w:val="000000" w:themeColor="text1"/>
                <w:sz w:val="18"/>
                <w:szCs w:val="18"/>
              </w:rPr>
            </w:pPr>
            <w:r>
              <w:rPr>
                <w:rFonts w:hint="eastAsia" w:asciiTheme="minorEastAsia" w:hAnsiTheme="minorEastAsia" w:eastAsiaTheme="minorEastAsia"/>
                <w:color w:val="000000" w:themeColor="text1"/>
                <w:sz w:val="18"/>
                <w:szCs w:val="18"/>
              </w:rPr>
              <w:t>14DFC042</w:t>
            </w:r>
            <w:r>
              <w:rPr>
                <w:rFonts w:hint="eastAsia" w:asciiTheme="minorEastAsia" w:hAnsiTheme="minorEastAsia" w:eastAsiaTheme="minorEastAsia"/>
                <w:color w:val="000000" w:themeColor="text1"/>
                <w:sz w:val="18"/>
                <w:szCs w:val="18"/>
                <w:lang w:val="en-US" w:eastAsia="zh-CN"/>
              </w:rPr>
              <w:t>0</w:t>
            </w:r>
            <w:r>
              <w:rPr>
                <w:rFonts w:hint="eastAsia" w:asciiTheme="minorEastAsia" w:hAnsiTheme="minorEastAsia" w:eastAsiaTheme="minorEastAsia"/>
                <w:color w:val="000000" w:themeColor="text1"/>
                <w:sz w:val="18"/>
                <w:szCs w:val="18"/>
              </w:rPr>
              <w:t>2</w:t>
            </w:r>
          </w:p>
        </w:tc>
        <w:tc>
          <w:tcPr>
            <w:tcW w:w="4535"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土木工程概论*</w:t>
            </w:r>
          </w:p>
          <w:p>
            <w:pPr>
              <w:snapToGrid w:val="0"/>
              <w:jc w:val="center"/>
              <w:rPr>
                <w:rFonts w:ascii="宋体" w:hAnsi="宋体"/>
                <w:color w:val="000000" w:themeColor="text1"/>
                <w:sz w:val="18"/>
                <w:szCs w:val="18"/>
              </w:rPr>
            </w:pPr>
            <w:r>
              <w:rPr>
                <w:rFonts w:ascii="宋体" w:hAnsi="宋体"/>
                <w:color w:val="000000" w:themeColor="text1"/>
                <w:sz w:val="18"/>
                <w:szCs w:val="18"/>
              </w:rPr>
              <w:t>Introduction to Civil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highlight w:val="yellow"/>
              </w:rPr>
            </w:pPr>
            <w:r>
              <w:rPr>
                <w:rFonts w:hint="eastAsia" w:asciiTheme="minorEastAsia" w:hAnsiTheme="minorEastAsia" w:eastAsiaTheme="minorEastAsia"/>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14DFC04213</w:t>
            </w:r>
          </w:p>
        </w:tc>
        <w:tc>
          <w:tcPr>
            <w:tcW w:w="4535" w:type="dxa"/>
            <w:vAlign w:val="center"/>
          </w:tcPr>
          <w:p>
            <w:pPr>
              <w:autoSpaceDE w:val="0"/>
              <w:autoSpaceDN w:val="0"/>
              <w:jc w:val="center"/>
              <w:rPr>
                <w:rFonts w:ascii="宋体" w:hAnsi="宋体"/>
                <w:color w:val="000000" w:themeColor="text1"/>
                <w:sz w:val="18"/>
                <w:szCs w:val="18"/>
              </w:rPr>
            </w:pPr>
            <w:r>
              <w:rPr>
                <w:rFonts w:ascii="宋体" w:hAnsi="宋体"/>
                <w:color w:val="000000" w:themeColor="text1"/>
                <w:sz w:val="18"/>
                <w:szCs w:val="18"/>
              </w:rPr>
              <w:t>AutoCAD</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14DFC04214</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中外建筑欣赏</w:t>
            </w:r>
          </w:p>
          <w:p>
            <w:pPr>
              <w:jc w:val="center"/>
              <w:rPr>
                <w:rFonts w:ascii="宋体" w:hAnsi="宋体"/>
                <w:color w:val="000000" w:themeColor="text1"/>
                <w:sz w:val="18"/>
                <w:szCs w:val="18"/>
              </w:rPr>
            </w:pPr>
            <w:r>
              <w:rPr>
                <w:rFonts w:hint="eastAsia" w:ascii="宋体" w:hAnsi="宋体"/>
                <w:color w:val="000000" w:themeColor="text1"/>
                <w:sz w:val="18"/>
                <w:szCs w:val="18"/>
              </w:rPr>
              <w:t>Architectural Appreciation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14SDC04231</w:t>
            </w:r>
          </w:p>
        </w:tc>
        <w:tc>
          <w:tcPr>
            <w:tcW w:w="4535" w:type="dxa"/>
            <w:vAlign w:val="center"/>
          </w:tcPr>
          <w:p>
            <w:pPr>
              <w:widowControl/>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土木工程制图</w:t>
            </w:r>
            <w:r>
              <w:rPr>
                <w:rFonts w:hint="eastAsia" w:asciiTheme="minorEastAsia" w:hAnsiTheme="minorEastAsia" w:eastAsiaTheme="minorEastAsia"/>
                <w:color w:val="000000" w:themeColor="text1"/>
                <w:sz w:val="18"/>
                <w:szCs w:val="18"/>
              </w:rPr>
              <w:t>（二）</w:t>
            </w:r>
            <w:r>
              <w:rPr>
                <w:rFonts w:hint="eastAsia" w:ascii="宋体" w:hAnsi="宋体"/>
                <w:color w:val="000000" w:themeColor="text1"/>
                <w:sz w:val="18"/>
                <w:szCs w:val="18"/>
              </w:rPr>
              <w:t>*</w:t>
            </w:r>
          </w:p>
          <w:p>
            <w:pPr>
              <w:widowControl/>
              <w:snapToGrid w:val="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Civil Engineering Drafting</w:t>
            </w:r>
          </w:p>
        </w:tc>
        <w:tc>
          <w:tcPr>
            <w:tcW w:w="567" w:type="dxa"/>
            <w:vAlign w:val="center"/>
          </w:tcPr>
          <w:p>
            <w:pPr>
              <w:widowControl/>
              <w:snapToGrid w:val="0"/>
              <w:ind w:left="-105" w:leftChars="-50" w:right="-105" w:rightChars="-50"/>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ind w:left="-105" w:leftChars="-50" w:right="-105" w:rightChars="-5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w:t>
            </w:r>
          </w:p>
        </w:tc>
        <w:tc>
          <w:tcPr>
            <w:tcW w:w="567" w:type="dxa"/>
            <w:vAlign w:val="center"/>
          </w:tcPr>
          <w:p>
            <w:pPr>
              <w:snapToGrid w:val="0"/>
              <w:ind w:right="-105" w:rightChars="-5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14DFC04215</w:t>
            </w:r>
          </w:p>
        </w:tc>
        <w:tc>
          <w:tcPr>
            <w:tcW w:w="4535" w:type="dxa"/>
            <w:vAlign w:val="center"/>
          </w:tcPr>
          <w:p>
            <w:pPr>
              <w:adjustRightInd w:val="0"/>
              <w:jc w:val="center"/>
              <w:rPr>
                <w:rFonts w:ascii="宋体" w:hAnsi="宋体"/>
                <w:color w:val="000000" w:themeColor="text1"/>
                <w:sz w:val="18"/>
                <w:szCs w:val="18"/>
              </w:rPr>
            </w:pPr>
            <w:r>
              <w:rPr>
                <w:rFonts w:hint="eastAsia" w:ascii="宋体" w:hAnsi="宋体"/>
                <w:color w:val="000000" w:themeColor="text1"/>
                <w:sz w:val="18"/>
                <w:szCs w:val="18"/>
              </w:rPr>
              <w:t>大学物理（二）*</w:t>
            </w:r>
          </w:p>
          <w:p>
            <w:pPr>
              <w:adjustRightInd w:val="0"/>
              <w:jc w:val="center"/>
              <w:rPr>
                <w:rFonts w:ascii="宋体" w:hAnsi="宋体"/>
                <w:color w:val="000000" w:themeColor="text1"/>
                <w:sz w:val="18"/>
                <w:szCs w:val="18"/>
              </w:rPr>
            </w:pPr>
            <w:r>
              <w:rPr>
                <w:color w:val="000000" w:themeColor="text1"/>
                <w:sz w:val="18"/>
                <w:szCs w:val="18"/>
              </w:rPr>
              <w:t>General Physics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14DFC04216</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大学化学*</w:t>
            </w:r>
          </w:p>
          <w:p>
            <w:pPr>
              <w:jc w:val="center"/>
              <w:rPr>
                <w:rFonts w:ascii="宋体" w:hAnsi="宋体"/>
                <w:color w:val="000000" w:themeColor="text1"/>
                <w:spacing w:val="-10"/>
                <w:sz w:val="18"/>
                <w:szCs w:val="18"/>
              </w:rPr>
            </w:pPr>
            <w:r>
              <w:rPr>
                <w:color w:val="000000" w:themeColor="text1"/>
                <w:sz w:val="18"/>
                <w:szCs w:val="18"/>
              </w:rPr>
              <w:t>General Chemistry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14DFC04218</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文献检索</w:t>
            </w:r>
          </w:p>
          <w:p>
            <w:pPr>
              <w:jc w:val="center"/>
              <w:rPr>
                <w:rFonts w:ascii="宋体" w:hAnsi="宋体"/>
                <w:color w:val="000000" w:themeColor="text1"/>
                <w:sz w:val="18"/>
                <w:szCs w:val="18"/>
              </w:rPr>
            </w:pPr>
            <w:r>
              <w:rPr>
                <w:rFonts w:hint="eastAsia" w:ascii="宋体" w:hAnsi="宋体"/>
                <w:color w:val="000000" w:themeColor="text1"/>
                <w:sz w:val="18"/>
                <w:szCs w:val="18"/>
              </w:rPr>
              <w:t>Document Retrieval</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14DFC04219</w:t>
            </w:r>
          </w:p>
        </w:tc>
        <w:tc>
          <w:tcPr>
            <w:tcW w:w="4535" w:type="dxa"/>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流体力学</w:t>
            </w:r>
          </w:p>
          <w:p>
            <w:pPr>
              <w:jc w:val="center"/>
              <w:rPr>
                <w:rFonts w:ascii="宋体" w:hAnsi="宋体" w:cs="宋体"/>
                <w:color w:val="000000" w:themeColor="text1"/>
                <w:sz w:val="18"/>
                <w:szCs w:val="18"/>
              </w:rPr>
            </w:pPr>
            <w:r>
              <w:rPr>
                <w:color w:val="000000" w:themeColor="text1"/>
                <w:sz w:val="18"/>
                <w:szCs w:val="18"/>
              </w:rPr>
              <w:t>Fluid Mechanics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14DFC04228</w:t>
            </w:r>
          </w:p>
        </w:tc>
        <w:tc>
          <w:tcPr>
            <w:tcW w:w="4535" w:type="dxa"/>
            <w:vAlign w:val="center"/>
          </w:tcPr>
          <w:p>
            <w:pPr>
              <w:adjustRightInd w:val="0"/>
              <w:snapToGrid w:val="0"/>
              <w:jc w:val="center"/>
              <w:rPr>
                <w:color w:val="000000" w:themeColor="text1"/>
                <w:sz w:val="18"/>
                <w:szCs w:val="18"/>
              </w:rPr>
            </w:pPr>
            <w:r>
              <w:rPr>
                <w:color w:val="000000" w:themeColor="text1"/>
                <w:sz w:val="18"/>
                <w:szCs w:val="18"/>
              </w:rPr>
              <w:t>工程荷载及可靠度设计</w:t>
            </w:r>
            <w:r>
              <w:rPr>
                <w:rFonts w:hint="eastAsia"/>
                <w:color w:val="000000" w:themeColor="text1"/>
                <w:sz w:val="18"/>
                <w:szCs w:val="18"/>
              </w:rPr>
              <w:t>原理*</w:t>
            </w:r>
          </w:p>
          <w:p>
            <w:pPr>
              <w:autoSpaceDE w:val="0"/>
              <w:autoSpaceDN w:val="0"/>
              <w:jc w:val="center"/>
              <w:rPr>
                <w:rFonts w:ascii="宋体" w:hAnsi="宋体"/>
                <w:color w:val="000000" w:themeColor="text1"/>
                <w:sz w:val="18"/>
                <w:szCs w:val="18"/>
              </w:rPr>
            </w:pPr>
            <w:r>
              <w:rPr>
                <w:color w:val="000000" w:themeColor="text1"/>
                <w:sz w:val="18"/>
                <w:szCs w:val="18"/>
              </w:rPr>
              <w:t>Loads and Design Principles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14DFC04221</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创新课程</w:t>
            </w:r>
          </w:p>
          <w:p>
            <w:pPr>
              <w:jc w:val="center"/>
              <w:rPr>
                <w:rFonts w:ascii="宋体" w:hAnsi="宋体"/>
                <w:color w:val="000000" w:themeColor="text1"/>
                <w:sz w:val="18"/>
                <w:szCs w:val="18"/>
              </w:rPr>
            </w:pPr>
            <w:r>
              <w:rPr>
                <w:color w:val="000000" w:themeColor="text1"/>
                <w:sz w:val="18"/>
                <w:szCs w:val="18"/>
              </w:rPr>
              <w:t>Innovation Research Training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14DFC00003</w:t>
            </w:r>
          </w:p>
        </w:tc>
        <w:tc>
          <w:tcPr>
            <w:tcW w:w="4535" w:type="dxa"/>
            <w:vAlign w:val="center"/>
          </w:tcPr>
          <w:p>
            <w:pPr>
              <w:autoSpaceDE w:val="0"/>
              <w:autoSpaceDN w:val="0"/>
              <w:jc w:val="center"/>
              <w:rPr>
                <w:rFonts w:ascii="宋体" w:hAnsi="宋体"/>
                <w:color w:val="000000" w:themeColor="text1"/>
                <w:sz w:val="18"/>
                <w:szCs w:val="18"/>
              </w:rPr>
            </w:pPr>
            <w:r>
              <w:rPr>
                <w:rFonts w:hint="eastAsia" w:ascii="宋体" w:hAnsi="宋体"/>
                <w:color w:val="000000" w:themeColor="text1"/>
                <w:sz w:val="18"/>
                <w:szCs w:val="18"/>
              </w:rPr>
              <w:t>智能建造基础</w:t>
            </w:r>
          </w:p>
          <w:p>
            <w:pPr>
              <w:autoSpaceDE w:val="0"/>
              <w:autoSpaceDN w:val="0"/>
              <w:jc w:val="center"/>
              <w:rPr>
                <w:rFonts w:ascii="宋体" w:hAnsi="宋体"/>
                <w:color w:val="000000" w:themeColor="text1"/>
                <w:sz w:val="18"/>
                <w:szCs w:val="18"/>
              </w:rPr>
            </w:pPr>
            <w:r>
              <w:rPr>
                <w:color w:val="000000" w:themeColor="text1"/>
                <w:sz w:val="18"/>
                <w:szCs w:val="18"/>
              </w:rPr>
              <w:t>Foundation of Intelligent Construction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14DFC04222</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创新课程实践</w:t>
            </w:r>
          </w:p>
          <w:p>
            <w:pPr>
              <w:jc w:val="center"/>
              <w:rPr>
                <w:rFonts w:ascii="宋体" w:hAnsi="宋体"/>
                <w:color w:val="000000" w:themeColor="text1"/>
                <w:sz w:val="18"/>
                <w:szCs w:val="18"/>
              </w:rPr>
            </w:pPr>
            <w:r>
              <w:rPr>
                <w:color w:val="000000" w:themeColor="text1"/>
                <w:sz w:val="18"/>
                <w:szCs w:val="18"/>
              </w:rPr>
              <w:t>Innovation Research Practice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14SDC04259</w:t>
            </w:r>
          </w:p>
        </w:tc>
        <w:tc>
          <w:tcPr>
            <w:tcW w:w="4535" w:type="dxa"/>
            <w:vAlign w:val="center"/>
          </w:tcPr>
          <w:p>
            <w:pPr>
              <w:autoSpaceDE w:val="0"/>
              <w:autoSpaceDN w:val="0"/>
              <w:jc w:val="center"/>
              <w:rPr>
                <w:rFonts w:ascii="宋体" w:hAnsi="宋体"/>
                <w:color w:val="000000" w:themeColor="text1"/>
                <w:sz w:val="18"/>
                <w:szCs w:val="18"/>
              </w:rPr>
            </w:pPr>
            <w:r>
              <w:rPr>
                <w:rFonts w:ascii="宋体" w:hAnsi="宋体"/>
                <w:color w:val="000000" w:themeColor="text1"/>
                <w:sz w:val="18"/>
                <w:szCs w:val="18"/>
              </w:rPr>
              <w:t>工程经济与管理</w:t>
            </w:r>
            <w:r>
              <w:rPr>
                <w:rFonts w:hint="eastAsia" w:ascii="宋体" w:hAnsi="宋体"/>
                <w:color w:val="000000" w:themeColor="text1"/>
                <w:sz w:val="18"/>
                <w:szCs w:val="18"/>
              </w:rPr>
              <w:t>*</w:t>
            </w:r>
          </w:p>
          <w:p>
            <w:pPr>
              <w:autoSpaceDE w:val="0"/>
              <w:autoSpaceDN w:val="0"/>
              <w:jc w:val="center"/>
              <w:rPr>
                <w:rFonts w:ascii="宋体" w:hAnsi="宋体"/>
                <w:color w:val="000000" w:themeColor="text1"/>
                <w:sz w:val="18"/>
                <w:szCs w:val="18"/>
              </w:rPr>
            </w:pPr>
            <w:r>
              <w:rPr>
                <w:rFonts w:ascii="宋体" w:hAnsi="宋体"/>
                <w:color w:val="000000" w:themeColor="text1"/>
                <w:sz w:val="18"/>
                <w:szCs w:val="18"/>
              </w:rPr>
              <w:t>Engineering Economy and Management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14DFC00004</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绿色建筑导论</w:t>
            </w:r>
          </w:p>
          <w:p>
            <w:pPr>
              <w:jc w:val="center"/>
              <w:rPr>
                <w:rFonts w:ascii="宋体" w:hAnsi="宋体"/>
                <w:color w:val="000000" w:themeColor="text1"/>
                <w:sz w:val="18"/>
                <w:szCs w:val="18"/>
              </w:rPr>
            </w:pPr>
            <w:r>
              <w:rPr>
                <w:rFonts w:hint="eastAsia"/>
                <w:color w:val="000000" w:themeColor="text1"/>
                <w:sz w:val="18"/>
                <w:szCs w:val="18"/>
              </w:rPr>
              <w:t>Introduction of Low energy Consumption Building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14DFC04220</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数值计算与</w:t>
            </w:r>
            <w:r>
              <w:rPr>
                <w:rFonts w:ascii="宋体" w:hAnsi="宋体"/>
                <w:color w:val="000000" w:themeColor="text1"/>
                <w:sz w:val="18"/>
                <w:szCs w:val="18"/>
              </w:rPr>
              <w:t>MATLAB</w:t>
            </w:r>
            <w:r>
              <w:rPr>
                <w:rFonts w:hint="eastAsia" w:ascii="宋体" w:hAnsi="宋体"/>
                <w:color w:val="000000" w:themeColor="text1"/>
                <w:sz w:val="18"/>
                <w:szCs w:val="18"/>
              </w:rPr>
              <w:t>程序设计</w:t>
            </w:r>
          </w:p>
          <w:p>
            <w:pPr>
              <w:jc w:val="center"/>
              <w:rPr>
                <w:rFonts w:ascii="宋体" w:hAnsi="宋体"/>
                <w:color w:val="000000" w:themeColor="text1"/>
                <w:sz w:val="18"/>
                <w:szCs w:val="18"/>
              </w:rPr>
            </w:pPr>
            <w:r>
              <w:rPr>
                <w:rFonts w:ascii="宋体" w:hAnsi="宋体"/>
                <w:color w:val="000000" w:themeColor="text1"/>
                <w:sz w:val="18"/>
                <w:szCs w:val="18"/>
              </w:rPr>
              <w:t>MATLAB</w:t>
            </w:r>
            <w:r>
              <w:rPr>
                <w:rFonts w:hint="eastAsia" w:ascii="宋体" w:hAnsi="宋体"/>
                <w:color w:val="000000" w:themeColor="text1"/>
                <w:sz w:val="18"/>
                <w:szCs w:val="18"/>
              </w:rPr>
              <w:t xml:space="preserve"> Program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14DFC04223</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电工与电子技术</w:t>
            </w:r>
          </w:p>
          <w:p>
            <w:pPr>
              <w:jc w:val="center"/>
              <w:rPr>
                <w:rFonts w:ascii="宋体" w:hAnsi="宋体"/>
                <w:color w:val="000000" w:themeColor="text1"/>
                <w:sz w:val="18"/>
                <w:szCs w:val="18"/>
              </w:rPr>
            </w:pPr>
            <w:r>
              <w:rPr>
                <w:color w:val="000000" w:themeColor="text1"/>
                <w:sz w:val="18"/>
                <w:szCs w:val="18"/>
              </w:rPr>
              <w:t>Electrical &amp; amp; electronic technology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14DFC04224</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环境保护概论*</w:t>
            </w:r>
          </w:p>
          <w:p>
            <w:pPr>
              <w:jc w:val="center"/>
              <w:rPr>
                <w:rFonts w:ascii="宋体" w:hAnsi="宋体"/>
                <w:color w:val="000000" w:themeColor="text1"/>
                <w:sz w:val="18"/>
                <w:szCs w:val="18"/>
              </w:rPr>
            </w:pPr>
            <w:r>
              <w:rPr>
                <w:rFonts w:hint="eastAsia"/>
                <w:color w:val="000000" w:themeColor="text1"/>
                <w:sz w:val="18"/>
                <w:szCs w:val="18"/>
              </w:rPr>
              <w:t xml:space="preserve">Introdnction to </w:t>
            </w:r>
            <w:r>
              <w:rPr>
                <w:color w:val="000000" w:themeColor="text1"/>
                <w:sz w:val="18"/>
                <w:szCs w:val="18"/>
              </w:rPr>
              <w:t>Environmental</w:t>
            </w:r>
            <w:r>
              <w:rPr>
                <w:rFonts w:hint="eastAsia"/>
                <w:color w:val="000000" w:themeColor="text1"/>
                <w:sz w:val="18"/>
                <w:szCs w:val="18"/>
              </w:rPr>
              <w:t xml:space="preserve"> Protection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auto"/>
                <w:sz w:val="18"/>
                <w:szCs w:val="18"/>
              </w:rPr>
            </w:pPr>
            <w:r>
              <w:rPr>
                <w:rFonts w:hint="eastAsia" w:asciiTheme="minorEastAsia" w:hAnsiTheme="minorEastAsia" w:eastAsiaTheme="minorEastAsia"/>
                <w:color w:val="auto"/>
                <w:sz w:val="18"/>
                <w:szCs w:val="18"/>
              </w:rPr>
              <w:t>14DFC04225</w:t>
            </w:r>
          </w:p>
        </w:tc>
        <w:tc>
          <w:tcPr>
            <w:tcW w:w="4535" w:type="dxa"/>
            <w:vAlign w:val="center"/>
          </w:tcPr>
          <w:p>
            <w:pPr>
              <w:jc w:val="center"/>
              <w:rPr>
                <w:rFonts w:ascii="宋体" w:hAnsi="宋体"/>
                <w:color w:val="auto"/>
                <w:sz w:val="18"/>
                <w:szCs w:val="18"/>
              </w:rPr>
            </w:pPr>
            <w:r>
              <w:rPr>
                <w:rFonts w:hint="eastAsia" w:ascii="宋体" w:hAnsi="宋体"/>
                <w:color w:val="auto"/>
                <w:sz w:val="18"/>
                <w:szCs w:val="18"/>
              </w:rPr>
              <w:t>混凝土构件试验</w:t>
            </w:r>
          </w:p>
          <w:p>
            <w:pPr>
              <w:jc w:val="center"/>
              <w:rPr>
                <w:rFonts w:ascii="宋体" w:hAnsi="宋体"/>
                <w:color w:val="auto"/>
                <w:sz w:val="18"/>
                <w:szCs w:val="18"/>
              </w:rPr>
            </w:pPr>
            <w:r>
              <w:rPr>
                <w:rFonts w:hint="eastAsia" w:ascii="宋体" w:hAnsi="宋体"/>
                <w:color w:val="auto"/>
                <w:sz w:val="18"/>
                <w:szCs w:val="18"/>
              </w:rPr>
              <w:t>Test of Concrete Beam</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0.5</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auto"/>
                <w:sz w:val="18"/>
                <w:szCs w:val="18"/>
              </w:rPr>
            </w:pPr>
            <w:r>
              <w:rPr>
                <w:rFonts w:hint="eastAsia" w:asciiTheme="minorEastAsia" w:hAnsiTheme="minorEastAsia" w:eastAsiaTheme="minorEastAsia"/>
                <w:color w:val="auto"/>
                <w:sz w:val="18"/>
                <w:szCs w:val="18"/>
              </w:rPr>
              <w:t>14DFC04226</w:t>
            </w:r>
          </w:p>
        </w:tc>
        <w:tc>
          <w:tcPr>
            <w:tcW w:w="4535" w:type="dxa"/>
            <w:vAlign w:val="center"/>
          </w:tcPr>
          <w:p>
            <w:pPr>
              <w:autoSpaceDE w:val="0"/>
              <w:autoSpaceDN w:val="0"/>
              <w:jc w:val="center"/>
              <w:rPr>
                <w:rFonts w:ascii="宋体" w:hAnsi="宋体"/>
                <w:color w:val="auto"/>
                <w:sz w:val="18"/>
                <w:szCs w:val="18"/>
              </w:rPr>
            </w:pPr>
            <w:r>
              <w:rPr>
                <w:rFonts w:hint="eastAsia" w:ascii="宋体" w:hAnsi="宋体"/>
                <w:color w:val="auto"/>
                <w:sz w:val="18"/>
                <w:szCs w:val="18"/>
              </w:rPr>
              <w:t>土木工程建设法规</w:t>
            </w:r>
          </w:p>
          <w:p>
            <w:pPr>
              <w:autoSpaceDE w:val="0"/>
              <w:autoSpaceDN w:val="0"/>
              <w:jc w:val="center"/>
              <w:rPr>
                <w:rFonts w:ascii="宋体" w:hAnsi="宋体"/>
                <w:color w:val="auto"/>
                <w:sz w:val="18"/>
                <w:szCs w:val="18"/>
              </w:rPr>
            </w:pPr>
            <w:r>
              <w:rPr>
                <w:color w:val="auto"/>
                <w:sz w:val="18"/>
                <w:szCs w:val="18"/>
              </w:rPr>
              <w:t>Civil Engineering Building Codes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考</w:t>
            </w:r>
            <w:r>
              <w:rPr>
                <w:rFonts w:hint="eastAsia" w:asciiTheme="minorEastAsia" w:hAnsiTheme="minorEastAsia" w:eastAsiaTheme="minorEastAsia"/>
                <w:color w:val="auto"/>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14DFC00002</w:t>
            </w:r>
          </w:p>
        </w:tc>
        <w:tc>
          <w:tcPr>
            <w:tcW w:w="4535" w:type="dxa"/>
            <w:vAlign w:val="center"/>
          </w:tcPr>
          <w:p>
            <w:pPr>
              <w:autoSpaceDE w:val="0"/>
              <w:autoSpaceDN w:val="0"/>
              <w:jc w:val="center"/>
              <w:rPr>
                <w:rFonts w:ascii="宋体" w:hAnsi="宋体"/>
                <w:color w:val="auto"/>
                <w:sz w:val="18"/>
                <w:szCs w:val="18"/>
              </w:rPr>
            </w:pPr>
            <w:r>
              <w:rPr>
                <w:rFonts w:hint="eastAsia" w:ascii="宋体" w:hAnsi="宋体"/>
                <w:color w:val="auto"/>
                <w:sz w:val="18"/>
                <w:szCs w:val="18"/>
              </w:rPr>
              <w:t>智能结构分析与设计</w:t>
            </w:r>
          </w:p>
          <w:p>
            <w:pPr>
              <w:autoSpaceDE w:val="0"/>
              <w:autoSpaceDN w:val="0"/>
              <w:jc w:val="center"/>
              <w:rPr>
                <w:rFonts w:ascii="宋体" w:hAnsi="宋体"/>
                <w:color w:val="auto"/>
                <w:sz w:val="18"/>
                <w:szCs w:val="18"/>
              </w:rPr>
            </w:pPr>
            <w:r>
              <w:rPr>
                <w:color w:val="auto"/>
                <w:sz w:val="18"/>
                <w:szCs w:val="18"/>
              </w:rPr>
              <w:t>Analysis and Design of Intelligent Structures</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auto"/>
                <w:sz w:val="18"/>
                <w:szCs w:val="18"/>
              </w:rPr>
            </w:pPr>
            <w:r>
              <w:rPr>
                <w:rFonts w:hint="eastAsia" w:asciiTheme="minorEastAsia" w:hAnsiTheme="minorEastAsia" w:eastAsiaTheme="minorEastAsia"/>
                <w:color w:val="auto"/>
                <w:sz w:val="18"/>
                <w:szCs w:val="18"/>
              </w:rPr>
              <w:t>14DFC04227</w:t>
            </w:r>
          </w:p>
        </w:tc>
        <w:tc>
          <w:tcPr>
            <w:tcW w:w="4535" w:type="dxa"/>
            <w:vAlign w:val="center"/>
          </w:tcPr>
          <w:p>
            <w:pPr>
              <w:autoSpaceDE w:val="0"/>
              <w:autoSpaceDN w:val="0"/>
              <w:jc w:val="center"/>
              <w:rPr>
                <w:rFonts w:ascii="宋体" w:hAnsi="宋体"/>
                <w:color w:val="auto"/>
                <w:sz w:val="18"/>
                <w:szCs w:val="18"/>
              </w:rPr>
            </w:pPr>
            <w:r>
              <w:rPr>
                <w:rFonts w:hint="eastAsia" w:ascii="宋体" w:hAnsi="宋体"/>
                <w:color w:val="auto"/>
                <w:sz w:val="18"/>
                <w:szCs w:val="18"/>
              </w:rPr>
              <w:t>智能结构检测与监测</w:t>
            </w:r>
          </w:p>
          <w:p>
            <w:pPr>
              <w:autoSpaceDE w:val="0"/>
              <w:autoSpaceDN w:val="0"/>
              <w:jc w:val="center"/>
              <w:rPr>
                <w:rFonts w:ascii="宋体" w:hAnsi="宋体"/>
                <w:color w:val="auto"/>
                <w:sz w:val="18"/>
                <w:szCs w:val="18"/>
              </w:rPr>
            </w:pPr>
            <w:r>
              <w:rPr>
                <w:color w:val="auto"/>
                <w:sz w:val="18"/>
                <w:szCs w:val="18"/>
              </w:rPr>
              <w:t>Structural inspection and monitoring</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auto"/>
                <w:sz w:val="18"/>
                <w:szCs w:val="18"/>
              </w:rPr>
            </w:pPr>
            <w:r>
              <w:rPr>
                <w:rFonts w:hint="eastAsia" w:asciiTheme="minorEastAsia" w:hAnsiTheme="minorEastAsia" w:eastAsiaTheme="minorEastAsia"/>
                <w:color w:val="auto"/>
                <w:sz w:val="18"/>
                <w:szCs w:val="18"/>
              </w:rPr>
              <w:t>14DFC04217</w:t>
            </w:r>
          </w:p>
        </w:tc>
        <w:tc>
          <w:tcPr>
            <w:tcW w:w="4535" w:type="dxa"/>
            <w:vAlign w:val="center"/>
          </w:tcPr>
          <w:p>
            <w:pPr>
              <w:jc w:val="center"/>
              <w:rPr>
                <w:rFonts w:ascii="宋体" w:hAnsi="宋体"/>
                <w:color w:val="auto"/>
                <w:sz w:val="18"/>
                <w:szCs w:val="18"/>
              </w:rPr>
            </w:pPr>
            <w:r>
              <w:rPr>
                <w:rFonts w:hint="eastAsia" w:ascii="宋体" w:hAnsi="宋体"/>
                <w:color w:val="auto"/>
                <w:sz w:val="18"/>
                <w:szCs w:val="18"/>
              </w:rPr>
              <w:t>BIM技术及工程应用</w:t>
            </w:r>
          </w:p>
          <w:p>
            <w:pPr>
              <w:jc w:val="center"/>
              <w:rPr>
                <w:rFonts w:ascii="宋体" w:hAnsi="宋体"/>
                <w:color w:val="auto"/>
                <w:sz w:val="18"/>
                <w:szCs w:val="18"/>
              </w:rPr>
            </w:pPr>
            <w:r>
              <w:rPr>
                <w:rFonts w:hint="eastAsia" w:ascii="宋体" w:hAnsi="宋体"/>
                <w:color w:val="auto"/>
                <w:sz w:val="18"/>
                <w:szCs w:val="18"/>
              </w:rPr>
              <w:t>Principle and Application of BIM</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考查</w:t>
            </w:r>
          </w:p>
        </w:tc>
        <w:tc>
          <w:tcPr>
            <w:tcW w:w="568"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567" w:type="dxa"/>
            <w:vAlign w:val="center"/>
          </w:tcPr>
          <w:p>
            <w:pPr>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34</w:t>
            </w:r>
          </w:p>
        </w:tc>
        <w:tc>
          <w:tcPr>
            <w:tcW w:w="567" w:type="dxa"/>
            <w:vAlign w:val="center"/>
          </w:tcPr>
          <w:p>
            <w:pPr>
              <w:snapToGrid w:val="0"/>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auto"/>
                <w:sz w:val="18"/>
                <w:szCs w:val="18"/>
              </w:rPr>
            </w:pPr>
            <w:r>
              <w:rPr>
                <w:rFonts w:hint="eastAsia" w:asciiTheme="minorEastAsia" w:hAnsiTheme="minorEastAsia" w:eastAsiaTheme="minorEastAsia"/>
                <w:color w:val="auto"/>
                <w:sz w:val="18"/>
                <w:szCs w:val="18"/>
              </w:rPr>
              <w:t>14DFC04229</w:t>
            </w:r>
          </w:p>
        </w:tc>
        <w:tc>
          <w:tcPr>
            <w:tcW w:w="4535" w:type="dxa"/>
            <w:vAlign w:val="center"/>
          </w:tcPr>
          <w:p>
            <w:pPr>
              <w:autoSpaceDE w:val="0"/>
              <w:autoSpaceDN w:val="0"/>
              <w:jc w:val="center"/>
              <w:rPr>
                <w:rFonts w:ascii="宋体" w:hAnsi="宋体"/>
                <w:color w:val="auto"/>
                <w:sz w:val="18"/>
                <w:szCs w:val="18"/>
              </w:rPr>
            </w:pPr>
            <w:r>
              <w:rPr>
                <w:rFonts w:ascii="宋体" w:hAnsi="宋体"/>
                <w:color w:val="auto"/>
                <w:sz w:val="18"/>
                <w:szCs w:val="18"/>
              </w:rPr>
              <w:t>建设</w:t>
            </w:r>
            <w:r>
              <w:rPr>
                <w:rFonts w:hint="eastAsia" w:ascii="宋体" w:hAnsi="宋体"/>
                <w:color w:val="auto"/>
                <w:sz w:val="18"/>
                <w:szCs w:val="18"/>
              </w:rPr>
              <w:t>工程监理</w:t>
            </w:r>
          </w:p>
          <w:p>
            <w:pPr>
              <w:autoSpaceDE w:val="0"/>
              <w:autoSpaceDN w:val="0"/>
              <w:jc w:val="center"/>
              <w:rPr>
                <w:rFonts w:ascii="宋体" w:hAnsi="宋体"/>
                <w:color w:val="auto"/>
                <w:sz w:val="18"/>
                <w:szCs w:val="18"/>
              </w:rPr>
            </w:pPr>
            <w:r>
              <w:rPr>
                <w:color w:val="auto"/>
                <w:sz w:val="18"/>
                <w:szCs w:val="18"/>
              </w:rPr>
              <w:t>Construction Project Supervision</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auto"/>
                <w:sz w:val="18"/>
                <w:szCs w:val="18"/>
              </w:rPr>
            </w:pPr>
            <w:r>
              <w:rPr>
                <w:rFonts w:hint="eastAsia" w:asciiTheme="minorEastAsia" w:hAnsiTheme="minorEastAsia" w:eastAsiaTheme="minorEastAsia"/>
                <w:color w:val="auto"/>
                <w:sz w:val="18"/>
                <w:szCs w:val="18"/>
              </w:rPr>
              <w:t>14DFC04230</w:t>
            </w:r>
          </w:p>
        </w:tc>
        <w:tc>
          <w:tcPr>
            <w:tcW w:w="4535" w:type="dxa"/>
            <w:vAlign w:val="center"/>
          </w:tcPr>
          <w:p>
            <w:pPr>
              <w:autoSpaceDE w:val="0"/>
              <w:autoSpaceDN w:val="0"/>
              <w:jc w:val="center"/>
              <w:rPr>
                <w:rFonts w:ascii="宋体" w:hAnsi="宋体"/>
                <w:color w:val="auto"/>
                <w:sz w:val="18"/>
                <w:szCs w:val="18"/>
              </w:rPr>
            </w:pPr>
            <w:r>
              <w:rPr>
                <w:rFonts w:hint="eastAsia" w:ascii="宋体" w:hAnsi="宋体"/>
                <w:color w:val="auto"/>
                <w:sz w:val="18"/>
                <w:szCs w:val="18"/>
              </w:rPr>
              <w:t>土木工程防灾减灾导论</w:t>
            </w:r>
          </w:p>
          <w:p>
            <w:pPr>
              <w:autoSpaceDE w:val="0"/>
              <w:autoSpaceDN w:val="0"/>
              <w:jc w:val="center"/>
              <w:rPr>
                <w:rFonts w:ascii="宋体" w:hAnsi="宋体" w:cs="宋体"/>
                <w:b/>
                <w:color w:val="auto"/>
                <w:kern w:val="0"/>
                <w:sz w:val="18"/>
                <w:szCs w:val="18"/>
              </w:rPr>
            </w:pPr>
            <w:r>
              <w:rPr>
                <w:color w:val="auto"/>
                <w:sz w:val="18"/>
                <w:szCs w:val="18"/>
              </w:rPr>
              <w:t>Civil engineering disaster prevention and mitigation</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合 计</w:t>
            </w:r>
          </w:p>
        </w:tc>
        <w:tc>
          <w:tcPr>
            <w:tcW w:w="4535" w:type="dxa"/>
            <w:vAlign w:val="center"/>
          </w:tcPr>
          <w:p>
            <w:pPr>
              <w:snapToGrid w:val="0"/>
              <w:jc w:val="center"/>
              <w:rPr>
                <w:rFonts w:asciiTheme="minorEastAsia" w:hAnsiTheme="minorEastAsia" w:eastAsiaTheme="minorEastAsia"/>
                <w:color w:val="auto"/>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35.5</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680</w:t>
            </w:r>
          </w:p>
          <w:p>
            <w:pPr>
              <w:snapToGrid w:val="0"/>
              <w:ind w:left="-105" w:leftChars="-50" w:right="-105" w:rightChars="-50" w:firstLine="5"/>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504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176</w:t>
            </w:r>
            <w:r>
              <w:rPr>
                <w:rFonts w:asciiTheme="minorEastAsia" w:hAnsiTheme="minorEastAsia" w:eastAsiaTheme="minorEastAsia"/>
                <w:color w:val="000000" w:themeColor="text1"/>
                <w:sz w:val="18"/>
                <w:szCs w:val="18"/>
              </w:rPr>
              <w:t>/</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bl>
    <w:p>
      <w:pPr>
        <w:autoSpaceDE w:val="0"/>
        <w:autoSpaceDN w:val="0"/>
        <w:adjustRightInd w:val="0"/>
        <w:spacing w:line="360" w:lineRule="auto"/>
        <w:ind w:firstLine="480" w:firstLineChars="200"/>
        <w:rPr>
          <w:rFonts w:ascii="黑体" w:eastAsia="黑体"/>
          <w:bCs/>
          <w:color w:val="000000" w:themeColor="text1"/>
          <w:sz w:val="24"/>
        </w:rPr>
      </w:pP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（三）专业</w:t>
      </w:r>
      <w:r>
        <w:rPr>
          <w:rFonts w:ascii="黑体" w:eastAsia="黑体"/>
          <w:bCs/>
          <w:color w:val="000000" w:themeColor="text1"/>
          <w:sz w:val="24"/>
        </w:rPr>
        <w:t>发展课程（</w:t>
      </w:r>
      <w:r>
        <w:rPr>
          <w:rFonts w:hint="eastAsia" w:ascii="黑体" w:eastAsia="黑体"/>
          <w:bCs/>
          <w:color w:val="000000" w:themeColor="text1"/>
          <w:sz w:val="24"/>
        </w:rPr>
        <w:t>共修读61学分，其中实践实验环节修读23学分</w:t>
      </w:r>
      <w:r>
        <w:rPr>
          <w:rFonts w:ascii="黑体" w:eastAsia="黑体"/>
          <w:bCs/>
          <w:color w:val="000000" w:themeColor="text1"/>
          <w:sz w:val="24"/>
        </w:rPr>
        <w:t>）</w:t>
      </w:r>
    </w:p>
    <w:p>
      <w:pPr>
        <w:autoSpaceDE w:val="0"/>
        <w:autoSpaceDN w:val="0"/>
        <w:adjustRightInd w:val="0"/>
        <w:snapToGrid w:val="0"/>
        <w:ind w:firstLine="480" w:firstLineChars="200"/>
        <w:rPr>
          <w:rFonts w:ascii="黑体" w:eastAsia="黑体"/>
          <w:bCs/>
          <w:color w:val="000000" w:themeColor="text1"/>
          <w:sz w:val="24"/>
        </w:rPr>
      </w:pPr>
      <w:r>
        <w:rPr>
          <w:rFonts w:ascii="黑体" w:eastAsia="黑体"/>
          <w:bCs/>
          <w:color w:val="000000" w:themeColor="text1"/>
          <w:sz w:val="24"/>
        </w:rPr>
        <w:t>1</w:t>
      </w:r>
      <w:r>
        <w:rPr>
          <w:rFonts w:hint="eastAsia" w:ascii="黑体" w:eastAsia="黑体"/>
          <w:bCs/>
          <w:color w:val="000000" w:themeColor="text1"/>
          <w:sz w:val="24"/>
        </w:rPr>
        <w:t>.专业核心课</w:t>
      </w:r>
      <w:r>
        <w:rPr>
          <w:rFonts w:ascii="黑体" w:eastAsia="黑体"/>
          <w:bCs/>
          <w:color w:val="000000" w:themeColor="text1"/>
          <w:sz w:val="24"/>
        </w:rPr>
        <w:t>（</w:t>
      </w:r>
      <w:r>
        <w:rPr>
          <w:rFonts w:hint="eastAsia" w:ascii="黑体" w:eastAsia="黑体"/>
          <w:bCs/>
          <w:color w:val="000000" w:themeColor="text1"/>
          <w:sz w:val="24"/>
        </w:rPr>
        <w:t>共修读34.5学分，其中实践实验环节修读17学分</w:t>
      </w:r>
      <w:r>
        <w:rPr>
          <w:rFonts w:ascii="黑体" w:eastAsia="黑体"/>
          <w:bCs/>
          <w:color w:val="000000" w:themeColor="text1"/>
          <w:sz w:val="24"/>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tcMar>
              <w:top w:w="57" w:type="dxa"/>
              <w:left w:w="28" w:type="dxa"/>
              <w:bottom w:w="57" w:type="dxa"/>
              <w:right w:w="28" w:type="dxa"/>
            </w:tcMar>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14SDC04240</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材料力学</w:t>
            </w:r>
          </w:p>
          <w:p>
            <w:pPr>
              <w:jc w:val="left"/>
              <w:rPr>
                <w:rFonts w:ascii="宋体" w:hAnsi="宋体" w:cs="宋体"/>
                <w:color w:val="000000" w:themeColor="text1"/>
                <w:sz w:val="18"/>
                <w:szCs w:val="18"/>
              </w:rPr>
            </w:pPr>
            <w:r>
              <w:rPr>
                <w:color w:val="000000" w:themeColor="text1"/>
                <w:sz w:val="18"/>
                <w:szCs w:val="18"/>
              </w:rPr>
              <w:t>Mechanics of Materials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14SDC04241</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结构力学(Ⅰ)</w:t>
            </w:r>
          </w:p>
          <w:p>
            <w:pPr>
              <w:jc w:val="left"/>
              <w:rPr>
                <w:rFonts w:ascii="宋体" w:hAnsi="宋体" w:cs="宋体"/>
                <w:color w:val="000000" w:themeColor="text1"/>
                <w:sz w:val="18"/>
                <w:szCs w:val="18"/>
              </w:rPr>
            </w:pPr>
            <w:r>
              <w:rPr>
                <w:color w:val="000000" w:themeColor="text1"/>
                <w:sz w:val="18"/>
                <w:szCs w:val="18"/>
              </w:rPr>
              <w:t>Structural Mechanics</w:t>
            </w:r>
            <w:r>
              <w:rPr>
                <w:rFonts w:hint="eastAsia"/>
                <w:color w:val="000000" w:themeColor="text1"/>
                <w:sz w:val="18"/>
                <w:szCs w:val="18"/>
              </w:rPr>
              <w:t>（</w:t>
            </w:r>
            <w:r>
              <w:rPr>
                <w:rFonts w:hint="eastAsia" w:ascii="宋体" w:hAnsi="宋体" w:cs="宋体"/>
                <w:color w:val="000000" w:themeColor="text1"/>
                <w:sz w:val="18"/>
                <w:szCs w:val="18"/>
              </w:rPr>
              <w:t>Ⅰ</w:t>
            </w:r>
            <w:r>
              <w:rPr>
                <w:rFonts w:hint="eastAsia"/>
                <w:color w:val="000000" w:themeColor="text1"/>
                <w:sz w:val="18"/>
                <w:szCs w:val="18"/>
              </w:rPr>
              <w: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14SDC04242</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基础工程</w:t>
            </w:r>
          </w:p>
          <w:p>
            <w:pPr>
              <w:jc w:val="left"/>
              <w:rPr>
                <w:rFonts w:ascii="宋体" w:hAnsi="宋体" w:cs="宋体"/>
                <w:color w:val="000000" w:themeColor="text1"/>
                <w:sz w:val="18"/>
                <w:szCs w:val="18"/>
              </w:rPr>
            </w:pPr>
            <w:r>
              <w:rPr>
                <w:color w:val="000000" w:themeColor="text1"/>
                <w:sz w:val="18"/>
                <w:szCs w:val="18"/>
              </w:rPr>
              <w:t>Foundation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14SDC04243</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基础工程课程设计</w:t>
            </w:r>
          </w:p>
          <w:p>
            <w:pPr>
              <w:jc w:val="left"/>
              <w:rPr>
                <w:rFonts w:ascii="宋体" w:hAnsi="宋体" w:cs="宋体"/>
                <w:color w:val="000000" w:themeColor="text1"/>
                <w:sz w:val="18"/>
                <w:szCs w:val="18"/>
              </w:rPr>
            </w:pPr>
            <w:r>
              <w:rPr>
                <w:color w:val="000000" w:themeColor="text1"/>
                <w:sz w:val="18"/>
                <w:szCs w:val="18"/>
              </w:rPr>
              <w:t>Design Course of Foundation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14SDC04244</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混凝土结构原理</w:t>
            </w:r>
          </w:p>
          <w:p>
            <w:pPr>
              <w:jc w:val="left"/>
              <w:rPr>
                <w:rFonts w:ascii="宋体" w:hAnsi="宋体" w:cs="宋体"/>
                <w:color w:val="000000" w:themeColor="text1"/>
                <w:sz w:val="18"/>
                <w:szCs w:val="18"/>
              </w:rPr>
            </w:pPr>
            <w:r>
              <w:rPr>
                <w:rFonts w:ascii="宋体" w:hAnsi="宋体" w:cs="宋体"/>
                <w:color w:val="000000" w:themeColor="text1"/>
                <w:sz w:val="18"/>
                <w:szCs w:val="18"/>
              </w:rPr>
              <w:t>Design Principle of Concrete Structure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14SDC04245</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混凝土结构原理课程设计</w:t>
            </w:r>
          </w:p>
          <w:p>
            <w:pPr>
              <w:jc w:val="left"/>
              <w:rPr>
                <w:rFonts w:ascii="宋体" w:hAnsi="宋体" w:cs="宋体"/>
                <w:color w:val="000000" w:themeColor="text1"/>
                <w:sz w:val="18"/>
                <w:szCs w:val="18"/>
              </w:rPr>
            </w:pPr>
            <w:r>
              <w:rPr>
                <w:rFonts w:ascii="宋体" w:hAnsi="宋体" w:cs="宋体"/>
                <w:color w:val="000000" w:themeColor="text1"/>
                <w:sz w:val="18"/>
                <w:szCs w:val="18"/>
              </w:rPr>
              <w:t>Design of Concrete Components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14SDC04246</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钢结构基本原理</w:t>
            </w:r>
          </w:p>
          <w:p>
            <w:pPr>
              <w:jc w:val="left"/>
              <w:rPr>
                <w:rFonts w:ascii="宋体" w:hAnsi="宋体"/>
                <w:color w:val="000000" w:themeColor="text1"/>
                <w:sz w:val="18"/>
                <w:szCs w:val="18"/>
              </w:rPr>
            </w:pPr>
            <w:r>
              <w:rPr>
                <w:rFonts w:ascii="宋体" w:hAnsi="宋体"/>
                <w:color w:val="000000" w:themeColor="text1"/>
                <w:sz w:val="18"/>
                <w:szCs w:val="18"/>
              </w:rPr>
              <w:t>Principles of Steel Structure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14SDC04247</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钢结构课程设计</w:t>
            </w:r>
          </w:p>
          <w:p>
            <w:pPr>
              <w:jc w:val="left"/>
              <w:rPr>
                <w:rFonts w:ascii="宋体" w:hAnsi="宋体"/>
                <w:color w:val="000000" w:themeColor="text1"/>
                <w:sz w:val="18"/>
                <w:szCs w:val="18"/>
              </w:rPr>
            </w:pPr>
            <w:r>
              <w:rPr>
                <w:rFonts w:ascii="宋体" w:hAnsi="宋体"/>
                <w:color w:val="000000" w:themeColor="text1"/>
                <w:sz w:val="18"/>
                <w:szCs w:val="18"/>
              </w:rPr>
              <w:t>Course Design of Steel Structure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14SDC04248</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土木工程施工</w:t>
            </w:r>
          </w:p>
          <w:p>
            <w:pPr>
              <w:jc w:val="left"/>
              <w:rPr>
                <w:rFonts w:ascii="宋体" w:hAnsi="宋体"/>
                <w:color w:val="000000" w:themeColor="text1"/>
                <w:sz w:val="18"/>
                <w:szCs w:val="18"/>
              </w:rPr>
            </w:pPr>
            <w:r>
              <w:rPr>
                <w:rFonts w:ascii="宋体" w:hAnsi="宋体"/>
                <w:color w:val="000000" w:themeColor="text1"/>
                <w:sz w:val="18"/>
                <w:szCs w:val="18"/>
              </w:rPr>
              <w:t>construction of civil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14SDC04249</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土木工程施工课程设计</w:t>
            </w:r>
          </w:p>
          <w:p>
            <w:pPr>
              <w:jc w:val="left"/>
              <w:rPr>
                <w:rFonts w:ascii="宋体" w:hAnsi="宋体"/>
                <w:color w:val="000000" w:themeColor="text1"/>
                <w:sz w:val="18"/>
                <w:szCs w:val="18"/>
              </w:rPr>
            </w:pPr>
            <w:r>
              <w:rPr>
                <w:rFonts w:ascii="宋体" w:hAnsi="宋体"/>
                <w:color w:val="000000" w:themeColor="text1"/>
                <w:sz w:val="18"/>
                <w:szCs w:val="18"/>
              </w:rPr>
              <w:t>Course Design of Civil Engineering Construction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14SDC04250</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土木工程生产实习</w:t>
            </w:r>
          </w:p>
          <w:p>
            <w:pPr>
              <w:jc w:val="left"/>
              <w:rPr>
                <w:rFonts w:ascii="宋体" w:hAnsi="宋体" w:cs="宋体"/>
                <w:color w:val="000000" w:themeColor="text1"/>
                <w:sz w:val="18"/>
                <w:szCs w:val="18"/>
              </w:rPr>
            </w:pPr>
            <w:r>
              <w:rPr>
                <w:rFonts w:ascii="宋体" w:hAnsi="宋体" w:cs="宋体"/>
                <w:color w:val="000000" w:themeColor="text1"/>
                <w:sz w:val="18"/>
                <w:szCs w:val="18"/>
              </w:rPr>
              <w:t>Civil Engineering Production Practice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14SDC04251</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毕业实习</w:t>
            </w:r>
          </w:p>
          <w:p>
            <w:pPr>
              <w:jc w:val="left"/>
              <w:rPr>
                <w:rFonts w:ascii="宋体" w:hAnsi="宋体" w:cs="宋体"/>
                <w:color w:val="000000" w:themeColor="text1"/>
                <w:sz w:val="18"/>
                <w:szCs w:val="18"/>
              </w:rPr>
            </w:pPr>
            <w:r>
              <w:rPr>
                <w:rFonts w:ascii="宋体" w:hAnsi="宋体" w:cs="宋体"/>
                <w:color w:val="000000" w:themeColor="text1"/>
                <w:sz w:val="18"/>
                <w:szCs w:val="18"/>
              </w:rPr>
              <w:t>Graduation Practice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14SDC04360</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毕业设计（论文）</w:t>
            </w:r>
          </w:p>
          <w:p>
            <w:pPr>
              <w:jc w:val="left"/>
              <w:rPr>
                <w:rFonts w:ascii="宋体" w:hAnsi="宋体" w:cs="宋体"/>
                <w:color w:val="000000" w:themeColor="text1"/>
                <w:sz w:val="18"/>
                <w:szCs w:val="18"/>
              </w:rPr>
            </w:pPr>
            <w:r>
              <w:rPr>
                <w:rFonts w:ascii="宋体" w:hAnsi="宋体" w:cs="宋体"/>
                <w:color w:val="000000" w:themeColor="text1"/>
                <w:sz w:val="18"/>
                <w:szCs w:val="18"/>
              </w:rPr>
              <w:t>Graduation Design (Thesis)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合 计</w:t>
            </w:r>
          </w:p>
        </w:tc>
        <w:tc>
          <w:tcPr>
            <w:tcW w:w="4535" w:type="dxa"/>
            <w:vAlign w:val="center"/>
          </w:tcPr>
          <w:p>
            <w:pPr>
              <w:jc w:val="center"/>
              <w:rPr>
                <w:rFonts w:ascii="宋体" w:hAnsi="宋体" w:cs="宋体"/>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308</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25周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298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25周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bl>
    <w:p>
      <w:pPr>
        <w:autoSpaceDE w:val="0"/>
        <w:autoSpaceDN w:val="0"/>
        <w:adjustRightInd w:val="0"/>
        <w:spacing w:line="360" w:lineRule="auto"/>
        <w:ind w:firstLine="480" w:firstLineChars="200"/>
        <w:rPr>
          <w:rFonts w:ascii="黑体" w:eastAsia="黑体"/>
          <w:bCs/>
          <w:color w:val="000000" w:themeColor="text1"/>
          <w:sz w:val="24"/>
        </w:rPr>
      </w:pPr>
      <w:r>
        <w:rPr>
          <w:rFonts w:ascii="黑体" w:eastAsia="黑体"/>
          <w:bCs/>
          <w:color w:val="000000" w:themeColor="text1"/>
          <w:sz w:val="24"/>
        </w:rPr>
        <w:t>2</w:t>
      </w:r>
      <w:r>
        <w:rPr>
          <w:rFonts w:hint="eastAsia" w:ascii="黑体" w:eastAsia="黑体"/>
          <w:bCs/>
          <w:color w:val="000000" w:themeColor="text1"/>
          <w:sz w:val="24"/>
        </w:rPr>
        <w:t>.专业拓展</w:t>
      </w:r>
      <w:r>
        <w:rPr>
          <w:rFonts w:ascii="黑体" w:eastAsia="黑体"/>
          <w:bCs/>
          <w:color w:val="000000" w:themeColor="text1"/>
          <w:sz w:val="24"/>
        </w:rPr>
        <w:t>课（</w:t>
      </w:r>
      <w:r>
        <w:rPr>
          <w:rFonts w:hint="eastAsia" w:ascii="黑体" w:eastAsia="黑体"/>
          <w:bCs/>
          <w:color w:val="000000" w:themeColor="text1"/>
          <w:sz w:val="24"/>
        </w:rPr>
        <w:t>最低修读26.5学分，其中实践实验环节最低修读6学分</w:t>
      </w:r>
      <w:r>
        <w:rPr>
          <w:rFonts w:ascii="黑体" w:eastAsia="黑体"/>
          <w:bCs/>
          <w:color w:val="000000" w:themeColor="text1"/>
          <w:sz w:val="24"/>
        </w:rPr>
        <w:t>）</w:t>
      </w: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（1）学术研究</w:t>
      </w:r>
    </w:p>
    <w:tbl>
      <w:tblPr>
        <w:tblStyle w:val="1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14SDC04252</w:t>
            </w:r>
          </w:p>
        </w:tc>
        <w:tc>
          <w:tcPr>
            <w:tcW w:w="4535" w:type="dxa"/>
            <w:vAlign w:val="center"/>
          </w:tcPr>
          <w:p>
            <w:pPr>
              <w:jc w:val="left"/>
              <w:rPr>
                <w:rFonts w:ascii="宋体" w:hAnsi="宋体" w:cs="宋体"/>
                <w:color w:val="000000" w:themeColor="text1"/>
                <w:sz w:val="18"/>
                <w:szCs w:val="18"/>
              </w:rPr>
            </w:pPr>
            <w:r>
              <w:rPr>
                <w:rFonts w:ascii="宋体" w:hAnsi="宋体" w:cs="宋体"/>
                <w:color w:val="000000" w:themeColor="text1"/>
                <w:sz w:val="18"/>
                <w:szCs w:val="18"/>
              </w:rPr>
              <w:t>弹性力学</w:t>
            </w:r>
          </w:p>
          <w:p>
            <w:pPr>
              <w:jc w:val="left"/>
              <w:rPr>
                <w:rFonts w:ascii="宋体" w:hAnsi="宋体" w:cs="宋体"/>
                <w:color w:val="000000" w:themeColor="text1"/>
                <w:sz w:val="18"/>
                <w:szCs w:val="18"/>
              </w:rPr>
            </w:pPr>
            <w:r>
              <w:rPr>
                <w:rFonts w:ascii="宋体" w:hAnsi="宋体" w:cs="宋体"/>
                <w:color w:val="000000" w:themeColor="text1"/>
                <w:sz w:val="18"/>
                <w:szCs w:val="18"/>
              </w:rPr>
              <w:t>elastic mechanics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14SDC04253</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结构力学</w:t>
            </w:r>
            <w:r>
              <w:rPr>
                <w:rFonts w:ascii="宋体" w:hAnsi="宋体"/>
                <w:color w:val="000000" w:themeColor="text1"/>
                <w:sz w:val="18"/>
                <w:szCs w:val="18"/>
              </w:rPr>
              <w:t>(</w:t>
            </w:r>
            <w:r>
              <w:rPr>
                <w:rFonts w:hint="eastAsia" w:ascii="宋体" w:hAnsi="宋体"/>
                <w:color w:val="000000" w:themeColor="text1"/>
                <w:sz w:val="18"/>
                <w:szCs w:val="18"/>
              </w:rPr>
              <w:t>Ⅱ</w:t>
            </w:r>
            <w:r>
              <w:rPr>
                <w:rFonts w:ascii="宋体" w:hAnsi="宋体"/>
                <w:color w:val="000000" w:themeColor="text1"/>
                <w:sz w:val="18"/>
                <w:szCs w:val="18"/>
              </w:rPr>
              <w:t>)</w:t>
            </w:r>
          </w:p>
          <w:p>
            <w:pPr>
              <w:jc w:val="left"/>
              <w:rPr>
                <w:rFonts w:ascii="宋体" w:hAnsi="宋体"/>
                <w:color w:val="000000" w:themeColor="text1"/>
                <w:sz w:val="18"/>
                <w:szCs w:val="18"/>
              </w:rPr>
            </w:pPr>
            <w:r>
              <w:rPr>
                <w:color w:val="000000" w:themeColor="text1"/>
                <w:sz w:val="18"/>
                <w:szCs w:val="18"/>
              </w:rPr>
              <w:t>Structural Mechanics</w:t>
            </w:r>
            <w:r>
              <w:rPr>
                <w:rFonts w:hint="eastAsia"/>
                <w:color w:val="000000" w:themeColor="text1"/>
                <w:sz w:val="18"/>
                <w:szCs w:val="18"/>
              </w:rPr>
              <w:t>（</w:t>
            </w:r>
            <w:r>
              <w:rPr>
                <w:rFonts w:hint="eastAsia" w:ascii="宋体" w:hAnsi="宋体" w:cs="宋体"/>
                <w:color w:val="000000" w:themeColor="text1"/>
                <w:sz w:val="18"/>
                <w:szCs w:val="18"/>
              </w:rPr>
              <w:t>Ⅰ</w:t>
            </w:r>
            <w:r>
              <w:rPr>
                <w:rFonts w:hint="eastAsia"/>
                <w:color w:val="000000" w:themeColor="text1"/>
                <w:sz w:val="18"/>
                <w:szCs w:val="18"/>
              </w:rPr>
              <w: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14SDC04254</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结构有限元分析</w:t>
            </w:r>
          </w:p>
          <w:p>
            <w:pPr>
              <w:jc w:val="left"/>
              <w:rPr>
                <w:rFonts w:ascii="宋体" w:hAnsi="宋体"/>
                <w:color w:val="000000" w:themeColor="text1"/>
                <w:sz w:val="18"/>
                <w:szCs w:val="18"/>
              </w:rPr>
            </w:pPr>
            <w:r>
              <w:rPr>
                <w:rFonts w:ascii="宋体" w:hAnsi="宋体"/>
                <w:color w:val="000000" w:themeColor="text1"/>
                <w:sz w:val="18"/>
                <w:szCs w:val="18"/>
              </w:rPr>
              <w:t>Finite Element Analysis of Structures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14SDC04255</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土木工程专业英语</w:t>
            </w:r>
          </w:p>
          <w:p>
            <w:pPr>
              <w:jc w:val="left"/>
              <w:rPr>
                <w:rFonts w:ascii="宋体" w:hAnsi="宋体"/>
                <w:color w:val="000000" w:themeColor="text1"/>
                <w:sz w:val="18"/>
                <w:szCs w:val="18"/>
              </w:rPr>
            </w:pPr>
            <w:r>
              <w:rPr>
                <w:rFonts w:ascii="宋体" w:hAnsi="宋体"/>
                <w:color w:val="000000" w:themeColor="text1"/>
                <w:sz w:val="18"/>
                <w:szCs w:val="18"/>
              </w:rPr>
              <w:t>Professional English for Civil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14SDC04256</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土木工程学科前沿专题</w:t>
            </w:r>
          </w:p>
          <w:p>
            <w:pPr>
              <w:jc w:val="left"/>
              <w:rPr>
                <w:rFonts w:ascii="宋体" w:hAnsi="宋体"/>
                <w:color w:val="000000" w:themeColor="text1"/>
                <w:sz w:val="18"/>
                <w:szCs w:val="18"/>
              </w:rPr>
            </w:pPr>
            <w:r>
              <w:rPr>
                <w:rFonts w:ascii="宋体" w:hAnsi="宋体"/>
                <w:color w:val="000000" w:themeColor="text1"/>
                <w:sz w:val="18"/>
                <w:szCs w:val="18"/>
              </w:rPr>
              <w:t>Frontier Topics of Civil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合 计</w:t>
            </w:r>
          </w:p>
        </w:tc>
        <w:tc>
          <w:tcPr>
            <w:tcW w:w="4535" w:type="dxa"/>
            <w:vAlign w:val="center"/>
          </w:tcPr>
          <w:p>
            <w:pPr>
              <w:widowControl/>
              <w:snapToGrid w:val="0"/>
              <w:jc w:val="center"/>
              <w:rPr>
                <w:rFonts w:ascii="宋体" w:hAnsi="宋体"/>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9</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162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bl>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（2）就业创业（</w:t>
      </w:r>
      <w:r>
        <w:rPr>
          <w:rFonts w:hint="eastAsia"/>
          <w:color w:val="000000" w:themeColor="text1"/>
          <w:sz w:val="18"/>
          <w:szCs w:val="18"/>
        </w:rPr>
        <w:t>本部分课程分三个课组设置，每一方向标*为</w:t>
      </w:r>
      <w:r>
        <w:rPr>
          <w:color w:val="000000" w:themeColor="text1"/>
          <w:sz w:val="18"/>
          <w:szCs w:val="18"/>
        </w:rPr>
        <w:t>专业指导委员会建议的课组核心课程；2.学生二年级选定专业课组后，必须系统修读该课组的核心课程和实践环节，然后修读3门以上其他课组或专业公共选修课程；3.一般毕业设计方向应与选定的专业课组一致。</w:t>
      </w:r>
      <w:r>
        <w:rPr>
          <w:rFonts w:hint="eastAsia" w:ascii="黑体" w:eastAsia="黑体"/>
          <w:bCs/>
          <w:color w:val="000000" w:themeColor="text1"/>
          <w:sz w:val="24"/>
        </w:rPr>
        <w:t>）</w:t>
      </w: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1）建筑工程方向</w:t>
      </w:r>
    </w:p>
    <w:tbl>
      <w:tblPr>
        <w:tblStyle w:val="1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14SDC04257</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房屋建筑学*</w:t>
            </w:r>
          </w:p>
          <w:p>
            <w:pPr>
              <w:jc w:val="left"/>
              <w:rPr>
                <w:rFonts w:ascii="宋体" w:hAnsi="宋体"/>
                <w:color w:val="000000" w:themeColor="text1"/>
                <w:spacing w:val="-14"/>
                <w:sz w:val="18"/>
                <w:szCs w:val="18"/>
              </w:rPr>
            </w:pPr>
            <w:r>
              <w:rPr>
                <w:color w:val="000000" w:themeColor="text1"/>
                <w:sz w:val="18"/>
                <w:szCs w:val="18"/>
              </w:rPr>
              <w:t>Building Science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14SDC04258</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房屋建筑学课程设计*</w:t>
            </w:r>
          </w:p>
          <w:p>
            <w:pPr>
              <w:jc w:val="left"/>
              <w:rPr>
                <w:rFonts w:ascii="宋体" w:hAnsi="宋体"/>
                <w:color w:val="000000" w:themeColor="text1"/>
                <w:spacing w:val="-14"/>
                <w:sz w:val="18"/>
                <w:szCs w:val="18"/>
              </w:rPr>
            </w:pPr>
            <w:r>
              <w:rPr>
                <w:color w:val="000000" w:themeColor="text1"/>
                <w:sz w:val="18"/>
                <w:szCs w:val="18"/>
              </w:rPr>
              <w:t>Design Course of Building Science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r>
              <w:rPr>
                <w:rFonts w:asciiTheme="minorEastAsia" w:hAnsiTheme="minorEastAsia" w:eastAsiaTheme="minorEastAsia"/>
                <w:color w:val="000000" w:themeColor="text1"/>
                <w:sz w:val="18"/>
                <w:szCs w:val="18"/>
              </w:rPr>
              <w:t>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14SDC04260</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工程结构抗震*</w:t>
            </w:r>
          </w:p>
          <w:p>
            <w:pPr>
              <w:jc w:val="left"/>
              <w:rPr>
                <w:rFonts w:ascii="宋体" w:hAnsi="宋体"/>
                <w:color w:val="000000" w:themeColor="text1"/>
                <w:sz w:val="18"/>
                <w:szCs w:val="18"/>
              </w:rPr>
            </w:pPr>
            <w:r>
              <w:rPr>
                <w:rFonts w:ascii="宋体" w:hAnsi="宋体"/>
                <w:color w:val="000000" w:themeColor="text1"/>
                <w:sz w:val="18"/>
                <w:szCs w:val="18"/>
              </w:rPr>
              <w:t>Seismic Resistance of Engineering Structures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36</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14SDC04261</w:t>
            </w:r>
          </w:p>
        </w:tc>
        <w:tc>
          <w:tcPr>
            <w:tcW w:w="4535" w:type="dxa"/>
            <w:vAlign w:val="center"/>
          </w:tcPr>
          <w:p>
            <w:pPr>
              <w:jc w:val="left"/>
              <w:rPr>
                <w:rFonts w:ascii="宋体" w:hAnsi="宋体"/>
                <w:color w:val="000000" w:themeColor="text1"/>
                <w:sz w:val="18"/>
                <w:szCs w:val="18"/>
              </w:rPr>
            </w:pPr>
            <w:r>
              <w:rPr>
                <w:rFonts w:ascii="宋体" w:hAnsi="宋体"/>
                <w:color w:val="000000" w:themeColor="text1"/>
                <w:sz w:val="18"/>
                <w:szCs w:val="18"/>
              </w:rPr>
              <w:t>混凝土结构设计</w:t>
            </w:r>
            <w:r>
              <w:rPr>
                <w:rFonts w:hint="eastAsia" w:ascii="宋体" w:hAnsi="宋体"/>
                <w:color w:val="000000" w:themeColor="text1"/>
                <w:sz w:val="18"/>
                <w:szCs w:val="18"/>
              </w:rPr>
              <w:t>*</w:t>
            </w:r>
          </w:p>
          <w:p>
            <w:pPr>
              <w:jc w:val="left"/>
              <w:rPr>
                <w:rFonts w:ascii="宋体" w:hAnsi="宋体"/>
                <w:color w:val="000000" w:themeColor="text1"/>
                <w:sz w:val="18"/>
                <w:szCs w:val="18"/>
              </w:rPr>
            </w:pPr>
            <w:r>
              <w:rPr>
                <w:rFonts w:ascii="宋体" w:hAnsi="宋体"/>
                <w:color w:val="000000" w:themeColor="text1"/>
                <w:sz w:val="18"/>
                <w:szCs w:val="18"/>
              </w:rPr>
              <w:t>Design of concrete structure*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rFonts w:ascii="宋体" w:hAnsi="宋体"/>
                <w:color w:val="000000" w:themeColor="text1"/>
                <w:sz w:val="18"/>
                <w:szCs w:val="18"/>
              </w:rPr>
            </w:pPr>
            <w:r>
              <w:rPr>
                <w:rFonts w:hint="eastAsia" w:ascii="宋体" w:hAnsi="宋体"/>
                <w:color w:val="000000" w:themeColor="text1"/>
                <w:sz w:val="18"/>
                <w:szCs w:val="18"/>
              </w:rPr>
              <w:t>14SDC04262</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混凝土结构设计课程设计*</w:t>
            </w:r>
          </w:p>
          <w:p>
            <w:pPr>
              <w:jc w:val="left"/>
              <w:rPr>
                <w:rFonts w:ascii="宋体" w:hAnsi="宋体"/>
                <w:color w:val="000000" w:themeColor="text1"/>
                <w:sz w:val="18"/>
                <w:szCs w:val="18"/>
              </w:rPr>
            </w:pPr>
            <w:r>
              <w:rPr>
                <w:rFonts w:ascii="宋体" w:hAnsi="宋体"/>
                <w:color w:val="000000" w:themeColor="text1"/>
                <w:sz w:val="18"/>
                <w:szCs w:val="18"/>
              </w:rPr>
              <w:t>Course Design of Concrete Structure *</w:t>
            </w:r>
          </w:p>
        </w:tc>
        <w:tc>
          <w:tcPr>
            <w:tcW w:w="567" w:type="dxa"/>
            <w:vAlign w:val="center"/>
          </w:tcPr>
          <w:p>
            <w:pPr>
              <w:snapToGrid w:val="0"/>
              <w:ind w:left="-105" w:leftChars="-50" w:right="-105" w:rightChars="-50" w:firstLine="5"/>
              <w:jc w:val="center"/>
              <w:rPr>
                <w:rFonts w:ascii="宋体" w:hAnsi="宋体"/>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查</w:t>
            </w:r>
          </w:p>
        </w:tc>
        <w:tc>
          <w:tcPr>
            <w:tcW w:w="568"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2</w:t>
            </w:r>
          </w:p>
        </w:tc>
        <w:tc>
          <w:tcPr>
            <w:tcW w:w="567"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2</w:t>
            </w:r>
            <w:r>
              <w:rPr>
                <w:rFonts w:ascii="宋体" w:hAnsi="宋体"/>
                <w:color w:val="000000" w:themeColor="text1"/>
                <w:sz w:val="18"/>
                <w:szCs w:val="18"/>
              </w:rPr>
              <w:t>周</w:t>
            </w:r>
          </w:p>
        </w:tc>
        <w:tc>
          <w:tcPr>
            <w:tcW w:w="567" w:type="dxa"/>
            <w:vAlign w:val="center"/>
          </w:tcPr>
          <w:p>
            <w:pPr>
              <w:snapToGrid w:val="0"/>
              <w:jc w:val="center"/>
              <w:rPr>
                <w:rFonts w:ascii="宋体" w:hAnsi="宋体"/>
                <w:color w:val="000000" w:themeColor="text1"/>
                <w:sz w:val="18"/>
                <w:szCs w:val="18"/>
              </w:rPr>
            </w:pPr>
          </w:p>
        </w:tc>
        <w:tc>
          <w:tcPr>
            <w:tcW w:w="567" w:type="dxa"/>
            <w:vAlign w:val="center"/>
          </w:tcPr>
          <w:p>
            <w:pPr>
              <w:snapToGrid w:val="0"/>
              <w:ind w:left="-105" w:leftChars="-50" w:right="-105" w:rightChars="-50" w:firstLine="5"/>
              <w:jc w:val="center"/>
              <w:rPr>
                <w:rFonts w:ascii="宋体" w:hAnsi="宋体"/>
                <w:color w:val="000000" w:themeColor="text1"/>
                <w:sz w:val="18"/>
                <w:szCs w:val="18"/>
              </w:rPr>
            </w:pPr>
            <w:r>
              <w:rPr>
                <w:rFonts w:hint="eastAsia" w:ascii="宋体" w:hAnsi="宋体"/>
                <w:color w:val="000000" w:themeColor="text1"/>
                <w:sz w:val="18"/>
                <w:szCs w:val="18"/>
              </w:rPr>
              <w:t>2周</w:t>
            </w:r>
          </w:p>
        </w:tc>
        <w:tc>
          <w:tcPr>
            <w:tcW w:w="567"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14SDC04263</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砌体结构*</w:t>
            </w:r>
          </w:p>
          <w:p>
            <w:pPr>
              <w:jc w:val="left"/>
              <w:rPr>
                <w:rFonts w:ascii="宋体" w:hAnsi="宋体" w:cs="宋体"/>
                <w:color w:val="000000" w:themeColor="text1"/>
                <w:sz w:val="18"/>
                <w:szCs w:val="18"/>
              </w:rPr>
            </w:pPr>
            <w:r>
              <w:rPr>
                <w:rFonts w:ascii="宋体" w:hAnsi="宋体" w:cs="宋体"/>
                <w:color w:val="000000" w:themeColor="text1"/>
                <w:sz w:val="18"/>
                <w:szCs w:val="18"/>
              </w:rPr>
              <w:t>Masonry structure*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14DFC00001</w:t>
            </w:r>
          </w:p>
        </w:tc>
        <w:tc>
          <w:tcPr>
            <w:tcW w:w="4535" w:type="dxa"/>
            <w:vAlign w:val="center"/>
          </w:tcPr>
          <w:p>
            <w:pPr>
              <w:autoSpaceDE w:val="0"/>
              <w:autoSpaceDN w:val="0"/>
              <w:rPr>
                <w:rFonts w:ascii="宋体" w:hAnsi="宋体"/>
                <w:color w:val="000000" w:themeColor="text1"/>
                <w:sz w:val="18"/>
                <w:szCs w:val="18"/>
              </w:rPr>
            </w:pPr>
            <w:r>
              <w:rPr>
                <w:rFonts w:hint="eastAsia" w:ascii="宋体" w:hAnsi="宋体"/>
                <w:color w:val="000000" w:themeColor="text1"/>
                <w:sz w:val="18"/>
                <w:szCs w:val="18"/>
              </w:rPr>
              <w:t>装配式建筑设计与施工</w:t>
            </w:r>
          </w:p>
          <w:p>
            <w:pPr>
              <w:autoSpaceDE w:val="0"/>
              <w:autoSpaceDN w:val="0"/>
              <w:rPr>
                <w:rFonts w:ascii="宋体" w:hAnsi="宋体"/>
                <w:color w:val="000000" w:themeColor="text1"/>
                <w:sz w:val="18"/>
                <w:szCs w:val="18"/>
              </w:rPr>
            </w:pPr>
            <w:r>
              <w:rPr>
                <w:color w:val="000000" w:themeColor="text1"/>
                <w:sz w:val="18"/>
                <w:szCs w:val="18"/>
              </w:rPr>
              <w:t>Design and Construction of Assembled Architecture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14SDC04264</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高层建筑施工*</w:t>
            </w:r>
          </w:p>
          <w:p>
            <w:pPr>
              <w:jc w:val="left"/>
              <w:rPr>
                <w:rFonts w:ascii="宋体" w:hAnsi="宋体" w:cs="宋体"/>
                <w:color w:val="000000" w:themeColor="text1"/>
                <w:sz w:val="18"/>
                <w:szCs w:val="18"/>
              </w:rPr>
            </w:pPr>
            <w:r>
              <w:rPr>
                <w:rFonts w:ascii="宋体" w:hAnsi="宋体" w:cs="宋体"/>
                <w:color w:val="000000" w:themeColor="text1"/>
                <w:sz w:val="18"/>
                <w:szCs w:val="18"/>
              </w:rPr>
              <w:t>Construction of High-rise Buildings*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14SDC04265</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高层建筑施工课程设计*</w:t>
            </w:r>
          </w:p>
          <w:p>
            <w:pPr>
              <w:jc w:val="left"/>
              <w:rPr>
                <w:rFonts w:ascii="宋体" w:hAnsi="宋体" w:cs="宋体"/>
                <w:color w:val="000000" w:themeColor="text1"/>
                <w:sz w:val="18"/>
                <w:szCs w:val="18"/>
              </w:rPr>
            </w:pPr>
            <w:r>
              <w:rPr>
                <w:rFonts w:ascii="宋体" w:hAnsi="宋体" w:cs="宋体"/>
                <w:color w:val="000000" w:themeColor="text1"/>
                <w:sz w:val="18"/>
                <w:szCs w:val="18"/>
              </w:rPr>
              <w:t>Course Design of High-rise Building Construction*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14SDC04266</w:t>
            </w:r>
          </w:p>
        </w:tc>
        <w:tc>
          <w:tcPr>
            <w:tcW w:w="4535" w:type="dxa"/>
            <w:vAlign w:val="center"/>
          </w:tcPr>
          <w:p>
            <w:pPr>
              <w:jc w:val="left"/>
              <w:rPr>
                <w:rFonts w:ascii="宋体" w:hAnsi="宋体"/>
                <w:color w:val="000000" w:themeColor="text1"/>
                <w:sz w:val="18"/>
                <w:szCs w:val="18"/>
              </w:rPr>
            </w:pPr>
            <w:r>
              <w:rPr>
                <w:rFonts w:hint="eastAsia" w:ascii="宋体" w:hAnsi="宋体" w:cs="宋体"/>
                <w:color w:val="000000" w:themeColor="text1"/>
                <w:sz w:val="18"/>
                <w:szCs w:val="18"/>
              </w:rPr>
              <w:t>建设项目管理</w:t>
            </w:r>
            <w:r>
              <w:rPr>
                <w:rFonts w:hint="eastAsia" w:ascii="宋体" w:hAnsi="宋体"/>
                <w:color w:val="000000" w:themeColor="text1"/>
                <w:sz w:val="18"/>
                <w:szCs w:val="18"/>
              </w:rPr>
              <w:t>*</w:t>
            </w:r>
          </w:p>
          <w:p>
            <w:pPr>
              <w:jc w:val="left"/>
              <w:rPr>
                <w:rFonts w:ascii="宋体" w:hAnsi="宋体" w:cs="宋体"/>
                <w:color w:val="000000" w:themeColor="text1"/>
                <w:sz w:val="18"/>
                <w:szCs w:val="18"/>
              </w:rPr>
            </w:pPr>
            <w:r>
              <w:rPr>
                <w:rFonts w:ascii="宋体" w:hAnsi="宋体" w:cs="宋体"/>
                <w:color w:val="000000" w:themeColor="text1"/>
                <w:sz w:val="18"/>
                <w:szCs w:val="18"/>
              </w:rPr>
              <w:t>Construction project management*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14SDC04267</w:t>
            </w:r>
          </w:p>
        </w:tc>
        <w:tc>
          <w:tcPr>
            <w:tcW w:w="4535" w:type="dxa"/>
            <w:vAlign w:val="center"/>
          </w:tcPr>
          <w:p>
            <w:pPr>
              <w:jc w:val="left"/>
              <w:rPr>
                <w:rFonts w:ascii="宋体" w:hAnsi="宋体"/>
                <w:color w:val="000000" w:themeColor="text1"/>
                <w:sz w:val="18"/>
                <w:szCs w:val="18"/>
              </w:rPr>
            </w:pPr>
            <w:r>
              <w:rPr>
                <w:rFonts w:hint="eastAsia" w:ascii="宋体" w:hAnsi="宋体" w:cs="宋体"/>
                <w:color w:val="000000" w:themeColor="text1"/>
                <w:sz w:val="18"/>
                <w:szCs w:val="18"/>
              </w:rPr>
              <w:t>工程概预算</w:t>
            </w:r>
            <w:r>
              <w:rPr>
                <w:rFonts w:hint="eastAsia" w:ascii="宋体" w:hAnsi="宋体"/>
                <w:color w:val="000000" w:themeColor="text1"/>
                <w:sz w:val="18"/>
                <w:szCs w:val="18"/>
              </w:rPr>
              <w:t>*</w:t>
            </w:r>
          </w:p>
          <w:p>
            <w:pPr>
              <w:jc w:val="left"/>
              <w:rPr>
                <w:rFonts w:ascii="宋体" w:hAnsi="宋体" w:cs="宋体"/>
                <w:color w:val="000000" w:themeColor="text1"/>
                <w:sz w:val="18"/>
                <w:szCs w:val="18"/>
              </w:rPr>
            </w:pPr>
            <w:r>
              <w:rPr>
                <w:rFonts w:ascii="宋体" w:hAnsi="宋体" w:cs="宋体"/>
                <w:color w:val="000000" w:themeColor="text1"/>
                <w:sz w:val="18"/>
                <w:szCs w:val="18"/>
              </w:rPr>
              <w:t>Engineering Budget Estimate*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14SDC04268</w:t>
            </w:r>
          </w:p>
        </w:tc>
        <w:tc>
          <w:tcPr>
            <w:tcW w:w="4535" w:type="dxa"/>
            <w:vAlign w:val="center"/>
          </w:tcPr>
          <w:p>
            <w:pPr>
              <w:jc w:val="left"/>
              <w:rPr>
                <w:rFonts w:ascii="宋体" w:hAnsi="宋体"/>
                <w:color w:val="000000" w:themeColor="text1"/>
                <w:sz w:val="18"/>
                <w:szCs w:val="18"/>
              </w:rPr>
            </w:pPr>
            <w:r>
              <w:rPr>
                <w:rFonts w:hint="eastAsia" w:ascii="宋体" w:hAnsi="宋体" w:cs="宋体"/>
                <w:color w:val="000000" w:themeColor="text1"/>
                <w:sz w:val="18"/>
                <w:szCs w:val="18"/>
              </w:rPr>
              <w:t>工程概预算课程设计</w:t>
            </w:r>
            <w:r>
              <w:rPr>
                <w:rFonts w:hint="eastAsia" w:ascii="宋体" w:hAnsi="宋体"/>
                <w:color w:val="000000" w:themeColor="text1"/>
                <w:sz w:val="18"/>
                <w:szCs w:val="18"/>
              </w:rPr>
              <w:t>*</w:t>
            </w:r>
          </w:p>
          <w:p>
            <w:pPr>
              <w:jc w:val="left"/>
              <w:rPr>
                <w:rFonts w:ascii="宋体" w:hAnsi="宋体" w:cs="宋体"/>
                <w:color w:val="000000" w:themeColor="text1"/>
                <w:sz w:val="18"/>
                <w:szCs w:val="18"/>
              </w:rPr>
            </w:pPr>
            <w:r>
              <w:rPr>
                <w:rFonts w:ascii="宋体" w:hAnsi="宋体" w:cs="宋体"/>
                <w:color w:val="000000" w:themeColor="text1"/>
                <w:sz w:val="18"/>
                <w:szCs w:val="18"/>
              </w:rPr>
              <w:t>Course Design of Engineering Budget Estimation*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14SDC04269</w:t>
            </w:r>
          </w:p>
        </w:tc>
        <w:tc>
          <w:tcPr>
            <w:tcW w:w="4535" w:type="dxa"/>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工程事故分析与处理</w:t>
            </w:r>
          </w:p>
          <w:p>
            <w:pPr>
              <w:jc w:val="left"/>
              <w:rPr>
                <w:rFonts w:ascii="宋体" w:hAnsi="宋体" w:cs="宋体"/>
                <w:color w:val="000000" w:themeColor="text1"/>
                <w:sz w:val="18"/>
                <w:szCs w:val="18"/>
              </w:rPr>
            </w:pPr>
            <w:r>
              <w:rPr>
                <w:rFonts w:ascii="宋体" w:hAnsi="宋体" w:cs="宋体"/>
                <w:color w:val="000000" w:themeColor="text1"/>
                <w:sz w:val="18"/>
                <w:szCs w:val="18"/>
              </w:rPr>
              <w:t>Analysis and Treatment of Engineering Accidents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color w:val="000000" w:themeColor="text1"/>
                <w:sz w:val="18"/>
                <w:szCs w:val="18"/>
              </w:rPr>
              <w:t>14SDC270</w:t>
            </w:r>
          </w:p>
        </w:tc>
        <w:tc>
          <w:tcPr>
            <w:tcW w:w="4535" w:type="dxa"/>
            <w:vAlign w:val="center"/>
          </w:tcPr>
          <w:p>
            <w:pPr>
              <w:jc w:val="left"/>
              <w:rPr>
                <w:rFonts w:ascii="宋体" w:hAnsi="宋体"/>
                <w:color w:val="000000" w:themeColor="text1"/>
                <w:sz w:val="18"/>
                <w:szCs w:val="18"/>
              </w:rPr>
            </w:pPr>
            <w:r>
              <w:rPr>
                <w:rFonts w:ascii="宋体" w:hAnsi="宋体"/>
                <w:color w:val="000000" w:themeColor="text1"/>
                <w:sz w:val="18"/>
                <w:szCs w:val="18"/>
              </w:rPr>
              <w:t>PKPM</w:t>
            </w:r>
            <w:r>
              <w:rPr>
                <w:rFonts w:hint="eastAsia" w:ascii="宋体" w:hAnsi="宋体"/>
                <w:color w:val="000000" w:themeColor="text1"/>
                <w:sz w:val="18"/>
                <w:szCs w:val="18"/>
              </w:rPr>
              <w:t>应用</w:t>
            </w:r>
          </w:p>
          <w:p>
            <w:pPr>
              <w:jc w:val="left"/>
              <w:rPr>
                <w:rFonts w:ascii="宋体" w:hAnsi="宋体"/>
                <w:color w:val="000000" w:themeColor="text1"/>
                <w:sz w:val="18"/>
                <w:szCs w:val="18"/>
              </w:rPr>
            </w:pPr>
            <w:r>
              <w:rPr>
                <w:rFonts w:ascii="宋体" w:hAnsi="宋体"/>
                <w:color w:val="000000" w:themeColor="text1"/>
                <w:sz w:val="18"/>
                <w:szCs w:val="18"/>
              </w:rPr>
              <w:t>Application of PKPM</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14SDC04271</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钢结构设计</w:t>
            </w:r>
          </w:p>
          <w:p>
            <w:pPr>
              <w:jc w:val="left"/>
              <w:rPr>
                <w:rFonts w:ascii="宋体" w:hAnsi="宋体"/>
                <w:color w:val="000000" w:themeColor="text1"/>
                <w:sz w:val="18"/>
                <w:szCs w:val="18"/>
              </w:rPr>
            </w:pPr>
            <w:r>
              <w:rPr>
                <w:rFonts w:ascii="宋体" w:hAnsi="宋体"/>
                <w:color w:val="000000" w:themeColor="text1"/>
                <w:sz w:val="18"/>
                <w:szCs w:val="18"/>
              </w:rPr>
              <w:t xml:space="preserve">Design of Steel structure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14SDC04272</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组合结构</w:t>
            </w:r>
          </w:p>
          <w:p>
            <w:pPr>
              <w:jc w:val="left"/>
              <w:rPr>
                <w:rFonts w:ascii="宋体" w:hAnsi="宋体"/>
                <w:color w:val="000000" w:themeColor="text1"/>
                <w:sz w:val="18"/>
                <w:szCs w:val="18"/>
              </w:rPr>
            </w:pPr>
            <w:r>
              <w:rPr>
                <w:rFonts w:ascii="宋体" w:hAnsi="宋体"/>
                <w:color w:val="000000" w:themeColor="text1"/>
                <w:sz w:val="18"/>
                <w:szCs w:val="18"/>
              </w:rPr>
              <w:t>composite structure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rPr>
                <w:color w:val="000000" w:themeColor="text1"/>
                <w:sz w:val="18"/>
                <w:szCs w:val="18"/>
              </w:rPr>
            </w:pPr>
            <w:r>
              <w:rPr>
                <w:rFonts w:hint="eastAsia" w:asciiTheme="minorEastAsia" w:hAnsiTheme="minorEastAsia" w:eastAsiaTheme="minorEastAsia"/>
                <w:color w:val="000000" w:themeColor="text1"/>
                <w:sz w:val="18"/>
                <w:szCs w:val="18"/>
              </w:rPr>
              <w:t>14SDC04273</w:t>
            </w:r>
          </w:p>
        </w:tc>
        <w:tc>
          <w:tcPr>
            <w:tcW w:w="4535" w:type="dxa"/>
            <w:vAlign w:val="center"/>
          </w:tcPr>
          <w:p>
            <w:pPr>
              <w:jc w:val="left"/>
              <w:rPr>
                <w:rFonts w:ascii="宋体" w:hAnsi="宋体"/>
                <w:color w:val="000000" w:themeColor="text1"/>
                <w:sz w:val="18"/>
                <w:szCs w:val="18"/>
              </w:rPr>
            </w:pPr>
            <w:r>
              <w:rPr>
                <w:rFonts w:hint="eastAsia" w:ascii="宋体" w:hAnsi="宋体"/>
                <w:color w:val="000000" w:themeColor="text1"/>
                <w:sz w:val="18"/>
                <w:szCs w:val="18"/>
              </w:rPr>
              <w:t>建筑设备</w:t>
            </w:r>
          </w:p>
          <w:p>
            <w:pPr>
              <w:jc w:val="left"/>
              <w:rPr>
                <w:rFonts w:ascii="宋体" w:hAnsi="宋体"/>
                <w:color w:val="000000" w:themeColor="text1"/>
                <w:sz w:val="18"/>
                <w:szCs w:val="18"/>
              </w:rPr>
            </w:pPr>
            <w:r>
              <w:rPr>
                <w:rFonts w:ascii="宋体" w:hAnsi="宋体"/>
                <w:color w:val="000000" w:themeColor="text1"/>
                <w:sz w:val="18"/>
                <w:szCs w:val="18"/>
              </w:rPr>
              <w:t>Construction equipment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合计</w:t>
            </w:r>
          </w:p>
        </w:tc>
        <w:tc>
          <w:tcPr>
            <w:tcW w:w="4535" w:type="dxa"/>
            <w:vAlign w:val="center"/>
          </w:tcPr>
          <w:p>
            <w:pPr>
              <w:jc w:val="center"/>
              <w:rPr>
                <w:rFonts w:ascii="宋体" w:hAnsi="宋体"/>
                <w:color w:val="000000" w:themeColor="text1"/>
                <w:sz w:val="18"/>
                <w:szCs w:val="18"/>
              </w:rPr>
            </w:pPr>
          </w:p>
        </w:tc>
        <w:tc>
          <w:tcPr>
            <w:tcW w:w="567" w:type="dxa"/>
            <w:vAlign w:val="center"/>
          </w:tcPr>
          <w:p>
            <w:pPr>
              <w:jc w:val="center"/>
              <w:rPr>
                <w:rFonts w:ascii="宋体" w:hAnsi="宋体"/>
                <w:color w:val="000000" w:themeColor="text1"/>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29.5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435</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399</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36</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w:t>
            </w:r>
            <w:r>
              <w:rPr>
                <w:rFonts w:hint="eastAsia" w:asciiTheme="minorEastAsia" w:hAnsiTheme="minorEastAsia" w:eastAsiaTheme="minorEastAsia"/>
                <w:color w:val="000000" w:themeColor="text1"/>
                <w:sz w:val="18"/>
                <w:szCs w:val="18"/>
              </w:rPr>
              <w:t>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bl>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2）岩土工程方向</w:t>
      </w:r>
    </w:p>
    <w:tbl>
      <w:tblPr>
        <w:tblStyle w:val="1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tcMar>
              <w:top w:w="57" w:type="dxa"/>
              <w:left w:w="28" w:type="dxa"/>
              <w:bottom w:w="57" w:type="dxa"/>
              <w:right w:w="28" w:type="dxa"/>
            </w:tcMar>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14SDC04274</w:t>
            </w:r>
          </w:p>
        </w:tc>
        <w:tc>
          <w:tcPr>
            <w:tcW w:w="4535" w:type="dxa"/>
            <w:vAlign w:val="center"/>
          </w:tcPr>
          <w:p>
            <w:pPr>
              <w:jc w:val="center"/>
              <w:rPr>
                <w:rFonts w:ascii="宋体" w:hAnsi="宋体" w:cs="宋体"/>
                <w:color w:val="000000" w:themeColor="text1"/>
                <w:sz w:val="18"/>
                <w:szCs w:val="18"/>
              </w:rPr>
            </w:pPr>
            <w:r>
              <w:rPr>
                <w:rFonts w:ascii="宋体" w:hAnsi="宋体" w:cs="宋体"/>
                <w:color w:val="000000" w:themeColor="text1"/>
                <w:sz w:val="18"/>
                <w:szCs w:val="18"/>
              </w:rPr>
              <w:t>水文地质</w:t>
            </w:r>
            <w:r>
              <w:rPr>
                <w:rFonts w:hint="eastAsia" w:ascii="宋体" w:hAnsi="宋体" w:cs="宋体"/>
                <w:color w:val="000000" w:themeColor="text1"/>
                <w:sz w:val="18"/>
                <w:szCs w:val="18"/>
              </w:rPr>
              <w:t>学</w:t>
            </w:r>
          </w:p>
          <w:p>
            <w:pPr>
              <w:jc w:val="center"/>
              <w:rPr>
                <w:rFonts w:ascii="宋体" w:hAnsi="宋体"/>
                <w:color w:val="000000" w:themeColor="text1"/>
                <w:sz w:val="18"/>
                <w:szCs w:val="18"/>
              </w:rPr>
            </w:pPr>
            <w:r>
              <w:rPr>
                <w:rFonts w:hint="eastAsia" w:ascii="宋体" w:hAnsi="宋体"/>
                <w:color w:val="000000" w:themeColor="text1"/>
                <w:szCs w:val="21"/>
              </w:rPr>
              <w:t>Hydrogeology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w:t>
            </w:r>
            <w:r>
              <w:rPr>
                <w:rFonts w:asciiTheme="minorEastAsia" w:hAnsiTheme="minorEastAsia" w:eastAsiaTheme="minorEastAsia"/>
                <w:b/>
                <w:color w:val="000000" w:themeColor="text1"/>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tcMar>
              <w:top w:w="57" w:type="dxa"/>
              <w:left w:w="28" w:type="dxa"/>
              <w:bottom w:w="57" w:type="dxa"/>
              <w:right w:w="28" w:type="dxa"/>
            </w:tcMar>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14SDC04275</w:t>
            </w:r>
          </w:p>
        </w:tc>
        <w:tc>
          <w:tcPr>
            <w:tcW w:w="4535" w:type="dxa"/>
            <w:vAlign w:val="center"/>
          </w:tcPr>
          <w:p>
            <w:pPr>
              <w:jc w:val="center"/>
              <w:rPr>
                <w:rFonts w:ascii="宋体" w:hAnsi="宋体" w:cs="宋体"/>
                <w:color w:val="000000" w:themeColor="text1"/>
                <w:sz w:val="18"/>
                <w:szCs w:val="18"/>
              </w:rPr>
            </w:pPr>
            <w:r>
              <w:rPr>
                <w:rFonts w:ascii="宋体" w:hAnsi="宋体" w:cs="宋体"/>
                <w:color w:val="000000" w:themeColor="text1"/>
                <w:sz w:val="18"/>
                <w:szCs w:val="18"/>
              </w:rPr>
              <w:t>城市地下空间规划与设计</w:t>
            </w:r>
            <w:r>
              <w:rPr>
                <w:rFonts w:hint="eastAsia" w:ascii="宋体" w:hAnsi="宋体" w:cs="宋体"/>
                <w:color w:val="000000" w:themeColor="text1"/>
                <w:sz w:val="18"/>
                <w:szCs w:val="18"/>
              </w:rPr>
              <w:t>*</w:t>
            </w:r>
          </w:p>
          <w:p>
            <w:pPr>
              <w:jc w:val="center"/>
              <w:rPr>
                <w:color w:val="000000" w:themeColor="text1"/>
                <w:sz w:val="18"/>
                <w:szCs w:val="18"/>
              </w:rPr>
            </w:pPr>
            <w:r>
              <w:rPr>
                <w:color w:val="000000" w:themeColor="text1"/>
                <w:sz w:val="18"/>
                <w:szCs w:val="18"/>
              </w:rPr>
              <w:t>Planning and Design of Urban Underground Space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tcMar>
              <w:top w:w="57" w:type="dxa"/>
              <w:left w:w="28" w:type="dxa"/>
              <w:bottom w:w="57" w:type="dxa"/>
              <w:right w:w="28" w:type="dxa"/>
            </w:tcMar>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14SDC04276</w:t>
            </w:r>
          </w:p>
        </w:tc>
        <w:tc>
          <w:tcPr>
            <w:tcW w:w="4535" w:type="dxa"/>
            <w:vAlign w:val="center"/>
          </w:tcPr>
          <w:p>
            <w:pPr>
              <w:jc w:val="center"/>
              <w:rPr>
                <w:rFonts w:ascii="宋体" w:hAnsi="宋体" w:cs="宋体"/>
                <w:color w:val="000000" w:themeColor="text1"/>
                <w:sz w:val="18"/>
                <w:szCs w:val="18"/>
              </w:rPr>
            </w:pPr>
            <w:r>
              <w:rPr>
                <w:rFonts w:ascii="宋体" w:hAnsi="宋体" w:cs="宋体"/>
                <w:color w:val="000000" w:themeColor="text1"/>
                <w:sz w:val="18"/>
                <w:szCs w:val="18"/>
              </w:rPr>
              <w:t>城市地下空间规划与设计课程设计</w:t>
            </w:r>
            <w:r>
              <w:rPr>
                <w:rFonts w:hint="eastAsia" w:ascii="宋体" w:hAnsi="宋体" w:cs="宋体"/>
                <w:color w:val="000000" w:themeColor="text1"/>
                <w:sz w:val="18"/>
                <w:szCs w:val="18"/>
              </w:rPr>
              <w:t>*</w:t>
            </w:r>
          </w:p>
          <w:p>
            <w:pPr>
              <w:jc w:val="center"/>
              <w:rPr>
                <w:color w:val="000000" w:themeColor="text1"/>
                <w:sz w:val="18"/>
                <w:szCs w:val="18"/>
              </w:rPr>
            </w:pPr>
            <w:r>
              <w:rPr>
                <w:color w:val="000000" w:themeColor="text1"/>
                <w:sz w:val="18"/>
                <w:szCs w:val="18"/>
              </w:rPr>
              <w:t>Course Design of Urban Underground Space Planning and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14SDC04266</w:t>
            </w:r>
          </w:p>
        </w:tc>
        <w:tc>
          <w:tcPr>
            <w:tcW w:w="4535" w:type="dxa"/>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建设项目管理</w:t>
            </w:r>
            <w:r>
              <w:rPr>
                <w:rFonts w:hint="eastAsia" w:ascii="宋体" w:hAnsi="宋体"/>
                <w:color w:val="000000" w:themeColor="text1"/>
                <w:sz w:val="18"/>
                <w:szCs w:val="18"/>
              </w:rPr>
              <w:t>*</w:t>
            </w:r>
          </w:p>
          <w:p>
            <w:pPr>
              <w:jc w:val="center"/>
              <w:rPr>
                <w:rFonts w:ascii="宋体" w:hAnsi="宋体" w:cs="宋体"/>
                <w:color w:val="000000" w:themeColor="text1"/>
                <w:sz w:val="18"/>
                <w:szCs w:val="18"/>
              </w:rPr>
            </w:pPr>
            <w:r>
              <w:rPr>
                <w:rFonts w:ascii="宋体" w:hAnsi="宋体" w:cs="宋体"/>
                <w:color w:val="000000" w:themeColor="text1"/>
                <w:sz w:val="18"/>
                <w:szCs w:val="18"/>
              </w:rPr>
              <w:t>Construction project management*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14SDC04279</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岩石力学*</w:t>
            </w:r>
          </w:p>
          <w:p>
            <w:pPr>
              <w:jc w:val="center"/>
              <w:rPr>
                <w:rFonts w:ascii="宋体" w:hAnsi="宋体"/>
                <w:color w:val="000000" w:themeColor="text1"/>
                <w:sz w:val="18"/>
                <w:szCs w:val="18"/>
              </w:rPr>
            </w:pPr>
            <w:r>
              <w:rPr>
                <w:rFonts w:ascii="宋体" w:hAnsi="宋体"/>
                <w:color w:val="000000" w:themeColor="text1"/>
                <w:sz w:val="18"/>
                <w:szCs w:val="18"/>
              </w:rPr>
              <w:t>Rock Mechanics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widowControl/>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14SDC04280</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岩土工程测试与监测技术</w:t>
            </w:r>
            <w:r>
              <w:rPr>
                <w:rFonts w:asciiTheme="minorEastAsia" w:hAnsiTheme="minorEastAsia" w:eastAsiaTheme="minorEastAsia"/>
                <w:color w:val="000000" w:themeColor="text1"/>
                <w:sz w:val="18"/>
                <w:szCs w:val="18"/>
                <w:vertAlign w:val="superscript"/>
              </w:rPr>
              <w:t>*</w:t>
            </w:r>
          </w:p>
          <w:p>
            <w:pPr>
              <w:jc w:val="center"/>
              <w:rPr>
                <w:rFonts w:ascii="宋体" w:hAnsi="宋体"/>
                <w:color w:val="000000" w:themeColor="text1"/>
                <w:sz w:val="18"/>
                <w:szCs w:val="18"/>
              </w:rPr>
            </w:pPr>
            <w:r>
              <w:rPr>
                <w:rFonts w:ascii="宋体" w:hAnsi="宋体"/>
                <w:color w:val="000000" w:themeColor="text1"/>
                <w:szCs w:val="21"/>
              </w:rPr>
              <w:t>Testing &amp; Monitoring Technology</w:t>
            </w:r>
            <w:r>
              <w:rPr>
                <w:rFonts w:hint="eastAsia" w:ascii="宋体" w:hAnsi="宋体"/>
                <w:color w:val="000000" w:themeColor="text1"/>
                <w:szCs w:val="21"/>
              </w:rPr>
              <w:t xml:space="preserve"> of </w:t>
            </w:r>
            <w:r>
              <w:rPr>
                <w:rFonts w:ascii="宋体" w:hAnsi="宋体"/>
                <w:color w:val="000000" w:themeColor="text1"/>
                <w:szCs w:val="21"/>
              </w:rPr>
              <w:t>Geotechnical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color w:val="000000" w:themeColor="text1"/>
                <w:sz w:val="18"/>
                <w:szCs w:val="18"/>
              </w:rPr>
              <w:t>14SDC04281</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岩土工程勘察</w:t>
            </w:r>
            <w:r>
              <w:rPr>
                <w:rFonts w:asciiTheme="minorEastAsia" w:hAnsiTheme="minorEastAsia" w:eastAsiaTheme="minorEastAsia"/>
                <w:color w:val="000000" w:themeColor="text1"/>
                <w:sz w:val="18"/>
                <w:szCs w:val="18"/>
                <w:vertAlign w:val="superscript"/>
              </w:rPr>
              <w:t>*</w:t>
            </w:r>
          </w:p>
          <w:p>
            <w:pPr>
              <w:jc w:val="center"/>
              <w:rPr>
                <w:rFonts w:ascii="宋体" w:hAnsi="宋体"/>
                <w:color w:val="000000" w:themeColor="text1"/>
                <w:sz w:val="18"/>
                <w:szCs w:val="18"/>
              </w:rPr>
            </w:pPr>
            <w:r>
              <w:rPr>
                <w:rFonts w:ascii="宋体" w:hAnsi="宋体"/>
                <w:color w:val="000000" w:themeColor="text1"/>
                <w:szCs w:val="21"/>
              </w:rPr>
              <w:t>Surveying ofGeotechnical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14SDC04282</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地下建筑结构*</w:t>
            </w:r>
          </w:p>
          <w:p>
            <w:pPr>
              <w:jc w:val="center"/>
              <w:rPr>
                <w:rFonts w:ascii="宋体" w:hAnsi="宋体"/>
                <w:color w:val="000000" w:themeColor="text1"/>
                <w:sz w:val="18"/>
                <w:szCs w:val="18"/>
              </w:rPr>
            </w:pPr>
            <w:r>
              <w:rPr>
                <w:rFonts w:ascii="宋体" w:hAnsi="宋体"/>
                <w:color w:val="000000" w:themeColor="text1"/>
                <w:sz w:val="18"/>
                <w:szCs w:val="18"/>
              </w:rPr>
              <w:t>Underground Structural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14SDC04283</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地下建筑结构</w:t>
            </w:r>
            <w:r>
              <w:rPr>
                <w:rFonts w:hint="eastAsia" w:ascii="宋体" w:hAnsi="宋体"/>
                <w:color w:val="000000" w:themeColor="text1"/>
                <w:sz w:val="18"/>
                <w:szCs w:val="18"/>
              </w:rPr>
              <w:t>课程设计*</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14SDC04284</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地下工程施工技术</w:t>
            </w:r>
            <w:r>
              <w:rPr>
                <w:rFonts w:hint="eastAsia" w:ascii="宋体" w:hAnsi="宋体"/>
                <w:color w:val="000000" w:themeColor="text1"/>
                <w:sz w:val="18"/>
                <w:szCs w:val="18"/>
              </w:rPr>
              <w:t>*</w:t>
            </w:r>
          </w:p>
          <w:p>
            <w:pPr>
              <w:jc w:val="center"/>
              <w:rPr>
                <w:rFonts w:ascii="宋体" w:hAnsi="宋体"/>
                <w:color w:val="000000" w:themeColor="text1"/>
                <w:sz w:val="18"/>
                <w:szCs w:val="18"/>
              </w:rPr>
            </w:pPr>
            <w:r>
              <w:rPr>
                <w:rFonts w:ascii="宋体" w:hAnsi="宋体"/>
                <w:color w:val="000000" w:themeColor="text1"/>
                <w:sz w:val="18"/>
                <w:szCs w:val="18"/>
              </w:rPr>
              <w:t>Underground Construction Techniques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19</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14SDC04285</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地下工程施工课程设计</w:t>
            </w:r>
            <w:r>
              <w:rPr>
                <w:rFonts w:hint="eastAsia" w:ascii="宋体" w:hAnsi="宋体"/>
                <w:color w:val="000000" w:themeColor="text1"/>
                <w:sz w:val="18"/>
                <w:szCs w:val="18"/>
              </w:rPr>
              <w:t>*</w:t>
            </w:r>
          </w:p>
          <w:p>
            <w:pPr>
              <w:jc w:val="center"/>
              <w:rPr>
                <w:rFonts w:ascii="宋体" w:hAnsi="宋体"/>
                <w:color w:val="000000" w:themeColor="text1"/>
                <w:sz w:val="18"/>
                <w:szCs w:val="18"/>
              </w:rPr>
            </w:pPr>
            <w:r>
              <w:rPr>
                <w:rFonts w:ascii="宋体" w:hAnsi="宋体"/>
                <w:color w:val="000000" w:themeColor="text1"/>
                <w:sz w:val="18"/>
                <w:szCs w:val="18"/>
              </w:rPr>
              <w:t>Course Design of Underground Engineering Construction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14SDC04286</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边坡工程与基坑支护</w:t>
            </w:r>
            <w:r>
              <w:rPr>
                <w:rFonts w:asciiTheme="minorEastAsia" w:hAnsiTheme="minorEastAsia" w:eastAsiaTheme="minorEastAsia"/>
                <w:color w:val="000000" w:themeColor="text1"/>
                <w:sz w:val="18"/>
                <w:szCs w:val="18"/>
                <w:vertAlign w:val="superscript"/>
              </w:rPr>
              <w:t>*</w:t>
            </w:r>
          </w:p>
          <w:p>
            <w:pPr>
              <w:jc w:val="center"/>
              <w:rPr>
                <w:rFonts w:ascii="宋体" w:hAnsi="宋体"/>
                <w:color w:val="000000" w:themeColor="text1"/>
                <w:sz w:val="18"/>
                <w:szCs w:val="18"/>
              </w:rPr>
            </w:pPr>
            <w:r>
              <w:rPr>
                <w:rFonts w:ascii="宋体" w:hAnsi="宋体"/>
                <w:color w:val="000000" w:themeColor="text1"/>
                <w:sz w:val="18"/>
                <w:szCs w:val="18"/>
              </w:rPr>
              <w:t>Excavation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36</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14SDC04287</w:t>
            </w:r>
          </w:p>
        </w:tc>
        <w:tc>
          <w:tcPr>
            <w:tcW w:w="4535" w:type="dxa"/>
            <w:vAlign w:val="center"/>
          </w:tcPr>
          <w:p>
            <w:pPr>
              <w:jc w:val="center"/>
              <w:rPr>
                <w:rFonts w:asciiTheme="minorEastAsia" w:hAnsiTheme="minorEastAsia" w:eastAsiaTheme="minorEastAsia"/>
                <w:color w:val="000000" w:themeColor="text1"/>
                <w:sz w:val="18"/>
                <w:szCs w:val="18"/>
                <w:vertAlign w:val="superscript"/>
              </w:rPr>
            </w:pPr>
            <w:r>
              <w:rPr>
                <w:rFonts w:ascii="宋体" w:hAnsi="宋体"/>
                <w:color w:val="000000" w:themeColor="text1"/>
                <w:sz w:val="18"/>
                <w:szCs w:val="18"/>
              </w:rPr>
              <w:t>边坡与基坑</w:t>
            </w:r>
            <w:r>
              <w:rPr>
                <w:rFonts w:hint="eastAsia" w:ascii="宋体" w:hAnsi="宋体"/>
                <w:color w:val="000000" w:themeColor="text1"/>
                <w:sz w:val="18"/>
                <w:szCs w:val="18"/>
              </w:rPr>
              <w:t>支护</w:t>
            </w:r>
            <w:r>
              <w:rPr>
                <w:rFonts w:ascii="宋体" w:hAnsi="宋体"/>
                <w:color w:val="000000" w:themeColor="text1"/>
                <w:sz w:val="18"/>
                <w:szCs w:val="18"/>
              </w:rPr>
              <w:t>课程设计</w:t>
            </w:r>
            <w:r>
              <w:rPr>
                <w:rFonts w:asciiTheme="minorEastAsia" w:hAnsiTheme="minorEastAsia" w:eastAsiaTheme="minorEastAsia"/>
                <w:color w:val="000000" w:themeColor="text1"/>
                <w:sz w:val="18"/>
                <w:szCs w:val="18"/>
                <w:vertAlign w:val="superscript"/>
              </w:rPr>
              <w:t>*</w:t>
            </w:r>
          </w:p>
          <w:p>
            <w:pPr>
              <w:jc w:val="center"/>
              <w:rPr>
                <w:rFonts w:ascii="宋体" w:hAnsi="宋体"/>
                <w:color w:val="000000" w:themeColor="text1"/>
                <w:sz w:val="18"/>
                <w:szCs w:val="18"/>
              </w:rPr>
            </w:pPr>
            <w:r>
              <w:rPr>
                <w:rFonts w:ascii="宋体" w:hAnsi="宋体"/>
                <w:color w:val="000000" w:themeColor="text1"/>
                <w:sz w:val="18"/>
                <w:szCs w:val="18"/>
              </w:rPr>
              <w:t>Course Design of Slope and Foundation Pit Support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14SDC04232</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土工抗震</w:t>
            </w:r>
          </w:p>
          <w:p>
            <w:pPr>
              <w:jc w:val="center"/>
              <w:rPr>
                <w:rFonts w:ascii="宋体" w:hAnsi="宋体"/>
                <w:color w:val="000000" w:themeColor="text1"/>
                <w:sz w:val="18"/>
                <w:szCs w:val="18"/>
              </w:rPr>
            </w:pPr>
            <w:r>
              <w:rPr>
                <w:rFonts w:ascii="宋体" w:hAnsi="宋体"/>
                <w:color w:val="000000" w:themeColor="text1"/>
                <w:sz w:val="18"/>
                <w:szCs w:val="18"/>
              </w:rPr>
              <w:t>Earthquake Resistance of Geotechnical Engineerin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14SDC04267</w:t>
            </w:r>
          </w:p>
        </w:tc>
        <w:tc>
          <w:tcPr>
            <w:tcW w:w="4535" w:type="dxa"/>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工程概预算</w:t>
            </w:r>
            <w:r>
              <w:rPr>
                <w:rFonts w:hint="eastAsia" w:ascii="宋体" w:hAnsi="宋体"/>
                <w:color w:val="000000" w:themeColor="text1"/>
                <w:sz w:val="18"/>
                <w:szCs w:val="18"/>
              </w:rPr>
              <w:t>*</w:t>
            </w:r>
          </w:p>
          <w:p>
            <w:pPr>
              <w:jc w:val="center"/>
              <w:rPr>
                <w:rFonts w:ascii="宋体" w:hAnsi="宋体" w:cs="宋体"/>
                <w:color w:val="000000" w:themeColor="text1"/>
                <w:sz w:val="18"/>
                <w:szCs w:val="18"/>
              </w:rPr>
            </w:pPr>
            <w:r>
              <w:rPr>
                <w:rFonts w:ascii="宋体" w:hAnsi="宋体" w:cs="宋体"/>
                <w:color w:val="000000" w:themeColor="text1"/>
                <w:sz w:val="18"/>
                <w:szCs w:val="18"/>
              </w:rPr>
              <w:t>Engineering Budget Estimate*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14SDC04268</w:t>
            </w:r>
          </w:p>
        </w:tc>
        <w:tc>
          <w:tcPr>
            <w:tcW w:w="4535" w:type="dxa"/>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工程概预算课程设计</w:t>
            </w:r>
            <w:r>
              <w:rPr>
                <w:rFonts w:hint="eastAsia" w:ascii="宋体" w:hAnsi="宋体"/>
                <w:color w:val="000000" w:themeColor="text1"/>
                <w:sz w:val="18"/>
                <w:szCs w:val="18"/>
              </w:rPr>
              <w:t>*</w:t>
            </w:r>
          </w:p>
          <w:p>
            <w:pPr>
              <w:jc w:val="center"/>
              <w:rPr>
                <w:rFonts w:ascii="宋体" w:hAnsi="宋体" w:cs="宋体"/>
                <w:color w:val="000000" w:themeColor="text1"/>
                <w:sz w:val="18"/>
                <w:szCs w:val="18"/>
              </w:rPr>
            </w:pPr>
            <w:r>
              <w:rPr>
                <w:rFonts w:ascii="宋体" w:hAnsi="宋体" w:cs="宋体"/>
                <w:color w:val="000000" w:themeColor="text1"/>
                <w:sz w:val="18"/>
                <w:szCs w:val="18"/>
              </w:rPr>
              <w:t>Course Design of Engineering Budget Estimation*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color w:val="000000" w:themeColor="text1"/>
                <w:sz w:val="18"/>
                <w:szCs w:val="18"/>
              </w:rPr>
              <w:t>14SDC04290</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环境岩土工程</w:t>
            </w:r>
          </w:p>
          <w:p>
            <w:pPr>
              <w:jc w:val="center"/>
              <w:rPr>
                <w:rFonts w:ascii="宋体" w:hAnsi="宋体"/>
                <w:color w:val="000000" w:themeColor="text1"/>
                <w:sz w:val="18"/>
                <w:szCs w:val="18"/>
              </w:rPr>
            </w:pPr>
            <w:r>
              <w:rPr>
                <w:rFonts w:ascii="宋体" w:hAnsi="宋体"/>
                <w:color w:val="000000" w:themeColor="text1"/>
                <w:szCs w:val="21"/>
              </w:rPr>
              <w:t>Environmental geotechnical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color w:val="000000" w:themeColor="text1"/>
                <w:sz w:val="18"/>
                <w:szCs w:val="18"/>
              </w:rPr>
              <w:t>14SDC04291</w:t>
            </w:r>
          </w:p>
        </w:tc>
        <w:tc>
          <w:tcPr>
            <w:tcW w:w="4535" w:type="dxa"/>
            <w:vAlign w:val="center"/>
          </w:tcPr>
          <w:p>
            <w:pPr>
              <w:jc w:val="center"/>
              <w:rPr>
                <w:rFonts w:ascii="宋体" w:hAnsi="宋体"/>
                <w:color w:val="000000" w:themeColor="text1"/>
                <w:sz w:val="18"/>
                <w:szCs w:val="18"/>
              </w:rPr>
            </w:pPr>
            <w:r>
              <w:rPr>
                <w:rFonts w:ascii="宋体" w:hAnsi="宋体"/>
                <w:color w:val="000000" w:themeColor="text1"/>
                <w:sz w:val="18"/>
                <w:szCs w:val="18"/>
              </w:rPr>
              <w:t>隧道工程</w:t>
            </w:r>
          </w:p>
          <w:p>
            <w:pPr>
              <w:jc w:val="center"/>
              <w:rPr>
                <w:rFonts w:ascii="宋体" w:hAnsi="宋体"/>
                <w:color w:val="000000" w:themeColor="text1"/>
                <w:sz w:val="18"/>
                <w:szCs w:val="18"/>
              </w:rPr>
            </w:pPr>
            <w:r>
              <w:rPr>
                <w:rFonts w:ascii="宋体" w:hAnsi="宋体"/>
                <w:color w:val="000000" w:themeColor="text1"/>
                <w:sz w:val="18"/>
                <w:szCs w:val="18"/>
              </w:rPr>
              <w:t>Tunnel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合计</w:t>
            </w:r>
          </w:p>
        </w:tc>
        <w:tc>
          <w:tcPr>
            <w:tcW w:w="4535" w:type="dxa"/>
            <w:vAlign w:val="center"/>
          </w:tcPr>
          <w:p>
            <w:pPr>
              <w:jc w:val="center"/>
              <w:rPr>
                <w:rFonts w:ascii="宋体" w:hAnsi="宋体"/>
                <w:color w:val="000000" w:themeColor="text1"/>
                <w:sz w:val="18"/>
                <w:szCs w:val="18"/>
              </w:rPr>
            </w:pPr>
          </w:p>
        </w:tc>
        <w:tc>
          <w:tcPr>
            <w:tcW w:w="567" w:type="dxa"/>
            <w:vAlign w:val="center"/>
          </w:tcPr>
          <w:p>
            <w:pPr>
              <w:jc w:val="center"/>
              <w:rPr>
                <w:rFonts w:ascii="宋体" w:hAnsi="宋体"/>
                <w:color w:val="000000" w:themeColor="text1"/>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27.5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397</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376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21</w:t>
            </w:r>
          </w:p>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bl>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3）道桥工程方向</w:t>
      </w:r>
    </w:p>
    <w:tbl>
      <w:tblPr>
        <w:tblStyle w:val="1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tcMar>
              <w:top w:w="57" w:type="dxa"/>
              <w:left w:w="28" w:type="dxa"/>
              <w:bottom w:w="57" w:type="dxa"/>
              <w:right w:w="28" w:type="dxa"/>
            </w:tcMar>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14SDC04292</w:t>
            </w:r>
          </w:p>
        </w:tc>
        <w:tc>
          <w:tcPr>
            <w:tcW w:w="4535" w:type="dxa"/>
            <w:vAlign w:val="center"/>
          </w:tcPr>
          <w:p>
            <w:pPr>
              <w:spacing w:line="240" w:lineRule="exact"/>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道路勘测设计</w:t>
            </w:r>
            <w:r>
              <w:rPr>
                <w:rFonts w:asciiTheme="minorEastAsia" w:hAnsiTheme="minorEastAsia" w:eastAsiaTheme="minorEastAsia"/>
                <w:color w:val="000000" w:themeColor="text1"/>
                <w:sz w:val="18"/>
                <w:szCs w:val="18"/>
                <w:vertAlign w:val="superscript"/>
              </w:rPr>
              <w:t>*</w:t>
            </w:r>
          </w:p>
          <w:p>
            <w:pPr>
              <w:spacing w:line="240" w:lineRule="exact"/>
              <w:jc w:val="center"/>
              <w:rPr>
                <w:rFonts w:asciiTheme="minorEastAsia" w:hAnsiTheme="minorEastAsia" w:eastAsiaTheme="minorEastAsia"/>
                <w:b/>
                <w:bCs/>
                <w:color w:val="000000" w:themeColor="text1"/>
                <w:kern w:val="0"/>
                <w:sz w:val="18"/>
                <w:szCs w:val="18"/>
              </w:rPr>
            </w:pPr>
            <w:r>
              <w:rPr>
                <w:rFonts w:asciiTheme="minorEastAsia" w:hAnsiTheme="minorEastAsia" w:eastAsiaTheme="minorEastAsia"/>
                <w:color w:val="000000" w:themeColor="text1"/>
                <w:sz w:val="18"/>
                <w:szCs w:val="18"/>
              </w:rPr>
              <w:t>Road Survey and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tcMar>
              <w:top w:w="57" w:type="dxa"/>
              <w:left w:w="28" w:type="dxa"/>
              <w:bottom w:w="57" w:type="dxa"/>
              <w:right w:w="28" w:type="dxa"/>
            </w:tcMar>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14SDC04293</w:t>
            </w:r>
          </w:p>
        </w:tc>
        <w:tc>
          <w:tcPr>
            <w:tcW w:w="4535" w:type="dxa"/>
            <w:vAlign w:val="center"/>
          </w:tcPr>
          <w:p>
            <w:pPr>
              <w:spacing w:line="240" w:lineRule="exact"/>
              <w:jc w:val="center"/>
              <w:rPr>
                <w:rFonts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道路勘测设计课程设计</w:t>
            </w:r>
          </w:p>
        </w:tc>
        <w:tc>
          <w:tcPr>
            <w:tcW w:w="567" w:type="dxa"/>
            <w:vAlign w:val="center"/>
          </w:tcPr>
          <w:p>
            <w:pPr>
              <w:snapToGrid w:val="0"/>
              <w:ind w:left="-105" w:leftChars="-50" w:right="-105" w:rightChars="-50" w:firstLine="5"/>
              <w:jc w:val="center"/>
              <w:rPr>
                <w:rFonts w:ascii="宋体" w:hAnsi="宋体" w:cs="宋体"/>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14SDC04308</w:t>
            </w:r>
          </w:p>
        </w:tc>
        <w:tc>
          <w:tcPr>
            <w:tcW w:w="4535"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交通工程</w:t>
            </w:r>
          </w:p>
          <w:p>
            <w:pPr>
              <w:jc w:val="center"/>
              <w:rPr>
                <w:rFonts w:ascii="宋体" w:hAnsi="宋体"/>
                <w:color w:val="000000" w:themeColor="text1"/>
                <w:sz w:val="18"/>
                <w:szCs w:val="18"/>
              </w:rPr>
            </w:pPr>
            <w:r>
              <w:rPr>
                <w:rFonts w:ascii="宋体" w:hAnsi="宋体"/>
                <w:color w:val="000000" w:themeColor="text1"/>
                <w:sz w:val="18"/>
                <w:szCs w:val="18"/>
              </w:rPr>
              <w:t>traffic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14SDC04295</w:t>
            </w:r>
          </w:p>
        </w:tc>
        <w:tc>
          <w:tcPr>
            <w:tcW w:w="4535" w:type="dxa"/>
            <w:vAlign w:val="center"/>
          </w:tcPr>
          <w:p>
            <w:pPr>
              <w:spacing w:line="240" w:lineRule="exact"/>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路基工程</w:t>
            </w:r>
            <w:r>
              <w:rPr>
                <w:rFonts w:asciiTheme="minorEastAsia" w:hAnsiTheme="minorEastAsia" w:eastAsiaTheme="minorEastAsia"/>
                <w:color w:val="000000" w:themeColor="text1"/>
                <w:sz w:val="18"/>
                <w:szCs w:val="18"/>
                <w:vertAlign w:val="superscript"/>
              </w:rPr>
              <w:t>*</w:t>
            </w:r>
          </w:p>
          <w:p>
            <w:pPr>
              <w:spacing w:line="240" w:lineRule="exact"/>
              <w:jc w:val="center"/>
              <w:rPr>
                <w:rFonts w:asciiTheme="minorEastAsia" w:hAnsiTheme="minorEastAsia" w:eastAsiaTheme="minorEastAsia"/>
                <w:b/>
                <w:bCs/>
                <w:color w:val="000000" w:themeColor="text1"/>
                <w:kern w:val="0"/>
                <w:sz w:val="18"/>
                <w:szCs w:val="18"/>
              </w:rPr>
            </w:pPr>
            <w:r>
              <w:rPr>
                <w:rFonts w:asciiTheme="minorEastAsia" w:hAnsiTheme="minorEastAsia" w:eastAsiaTheme="minorEastAsia"/>
                <w:bCs/>
                <w:color w:val="000000" w:themeColor="text1"/>
                <w:sz w:val="18"/>
                <w:szCs w:val="18"/>
              </w:rPr>
              <w:t>Subgrade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14SDC04296</w:t>
            </w:r>
          </w:p>
        </w:tc>
        <w:tc>
          <w:tcPr>
            <w:tcW w:w="4535" w:type="dxa"/>
            <w:vAlign w:val="center"/>
          </w:tcPr>
          <w:p>
            <w:pPr>
              <w:spacing w:line="240" w:lineRule="exact"/>
              <w:jc w:val="center"/>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路基工程课程设计</w:t>
            </w:r>
          </w:p>
          <w:p>
            <w:pPr>
              <w:spacing w:line="240" w:lineRule="exact"/>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 xml:space="preserve">Course Design </w:t>
            </w:r>
            <w:r>
              <w:rPr>
                <w:rFonts w:hint="eastAsia" w:asciiTheme="minorEastAsia" w:hAnsiTheme="minorEastAsia" w:eastAsiaTheme="minorEastAsia"/>
                <w:color w:val="000000" w:themeColor="text1"/>
                <w:sz w:val="18"/>
                <w:szCs w:val="18"/>
              </w:rPr>
              <w:t xml:space="preserve">of </w:t>
            </w:r>
            <w:r>
              <w:rPr>
                <w:rFonts w:asciiTheme="minorEastAsia" w:hAnsiTheme="minorEastAsia" w:eastAsiaTheme="minorEastAsia"/>
                <w:color w:val="000000" w:themeColor="text1"/>
                <w:sz w:val="18"/>
                <w:szCs w:val="18"/>
              </w:rPr>
              <w:t>Subgrade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14SDC297</w:t>
            </w:r>
          </w:p>
        </w:tc>
        <w:tc>
          <w:tcPr>
            <w:tcW w:w="4535" w:type="dxa"/>
            <w:vAlign w:val="center"/>
          </w:tcPr>
          <w:p>
            <w:pPr>
              <w:spacing w:line="240" w:lineRule="exact"/>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路面工程</w:t>
            </w:r>
            <w:r>
              <w:rPr>
                <w:rFonts w:asciiTheme="minorEastAsia" w:hAnsiTheme="minorEastAsia" w:eastAsiaTheme="minorEastAsia"/>
                <w:color w:val="000000" w:themeColor="text1"/>
                <w:sz w:val="18"/>
                <w:szCs w:val="18"/>
                <w:vertAlign w:val="superscript"/>
              </w:rPr>
              <w:t>*</w:t>
            </w:r>
          </w:p>
          <w:p>
            <w:pPr>
              <w:spacing w:line="240" w:lineRule="exact"/>
              <w:jc w:val="center"/>
              <w:rPr>
                <w:rFonts w:asciiTheme="minorEastAsia" w:hAnsiTheme="minorEastAsia" w:eastAsiaTheme="minorEastAsia"/>
                <w:b/>
                <w:bCs/>
                <w:color w:val="000000" w:themeColor="text1"/>
                <w:kern w:val="0"/>
                <w:sz w:val="18"/>
                <w:szCs w:val="18"/>
              </w:rPr>
            </w:pPr>
            <w:r>
              <w:rPr>
                <w:rFonts w:asciiTheme="minorEastAsia" w:hAnsiTheme="minorEastAsia" w:eastAsiaTheme="minorEastAsia"/>
                <w:color w:val="000000" w:themeColor="text1"/>
                <w:sz w:val="18"/>
                <w:szCs w:val="18"/>
              </w:rPr>
              <w:t>Pavement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14SDC04298</w:t>
            </w:r>
          </w:p>
        </w:tc>
        <w:tc>
          <w:tcPr>
            <w:tcW w:w="4535" w:type="dxa"/>
            <w:vAlign w:val="center"/>
          </w:tcPr>
          <w:p>
            <w:pPr>
              <w:jc w:val="center"/>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路面工程课程设计*</w:t>
            </w:r>
          </w:p>
          <w:p>
            <w:pPr>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 xml:space="preserve">Course Design </w:t>
            </w:r>
            <w:r>
              <w:rPr>
                <w:rFonts w:hint="eastAsia" w:asciiTheme="minorEastAsia" w:hAnsiTheme="minorEastAsia" w:eastAsiaTheme="minorEastAsia"/>
                <w:color w:val="000000" w:themeColor="text1"/>
                <w:sz w:val="18"/>
                <w:szCs w:val="18"/>
              </w:rPr>
              <w:t xml:space="preserve">of </w:t>
            </w:r>
            <w:r>
              <w:rPr>
                <w:rFonts w:asciiTheme="minorEastAsia" w:hAnsiTheme="minorEastAsia" w:eastAsiaTheme="minorEastAsia"/>
                <w:color w:val="000000" w:themeColor="text1"/>
                <w:sz w:val="18"/>
                <w:szCs w:val="18"/>
              </w:rPr>
              <w:t>Pavement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14SDC04299</w:t>
            </w:r>
          </w:p>
        </w:tc>
        <w:tc>
          <w:tcPr>
            <w:tcW w:w="4535" w:type="dxa"/>
            <w:vAlign w:val="center"/>
          </w:tcPr>
          <w:p>
            <w:pPr>
              <w:jc w:val="center"/>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桥涵水文</w:t>
            </w:r>
          </w:p>
          <w:p>
            <w:pPr>
              <w:jc w:val="center"/>
              <w:rPr>
                <w:rFonts w:cs="宋体"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Bridge and culvert hydrology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14SDC04301</w:t>
            </w:r>
          </w:p>
        </w:tc>
        <w:tc>
          <w:tcPr>
            <w:tcW w:w="4535" w:type="dxa"/>
            <w:vAlign w:val="center"/>
          </w:tcPr>
          <w:p>
            <w:pPr>
              <w:spacing w:line="240" w:lineRule="exact"/>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桥梁工程</w:t>
            </w:r>
            <w:r>
              <w:rPr>
                <w:rFonts w:asciiTheme="minorEastAsia" w:hAnsiTheme="minorEastAsia" w:eastAsiaTheme="minorEastAsia"/>
                <w:color w:val="000000" w:themeColor="text1"/>
                <w:sz w:val="18"/>
                <w:szCs w:val="18"/>
                <w:vertAlign w:val="superscript"/>
              </w:rPr>
              <w:t>*</w:t>
            </w:r>
          </w:p>
          <w:p>
            <w:pPr>
              <w:spacing w:line="240" w:lineRule="exact"/>
              <w:jc w:val="center"/>
              <w:rPr>
                <w:rFonts w:cs="宋体"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Bridge Engineering</w:t>
            </w:r>
          </w:p>
        </w:tc>
        <w:tc>
          <w:tcPr>
            <w:tcW w:w="567" w:type="dxa"/>
            <w:vAlign w:val="center"/>
          </w:tcPr>
          <w:p>
            <w:pPr>
              <w:snapToGrid w:val="0"/>
              <w:ind w:left="-105" w:leftChars="-50" w:right="-105" w:rightChars="-50" w:firstLine="5"/>
              <w:jc w:val="center"/>
              <w:rPr>
                <w:rFonts w:ascii="宋体" w:hAnsi="宋体" w:cs="宋体"/>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14SDC04302</w:t>
            </w:r>
          </w:p>
        </w:tc>
        <w:tc>
          <w:tcPr>
            <w:tcW w:w="4535" w:type="dxa"/>
            <w:vAlign w:val="center"/>
          </w:tcPr>
          <w:p>
            <w:pPr>
              <w:spacing w:line="240" w:lineRule="exact"/>
              <w:jc w:val="center"/>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桥梁工程课程设计</w:t>
            </w:r>
          </w:p>
          <w:p>
            <w:pPr>
              <w:spacing w:line="240" w:lineRule="exact"/>
              <w:jc w:val="center"/>
              <w:rPr>
                <w:rFonts w:asciiTheme="minorEastAsia" w:hAnsiTheme="minorEastAsia" w:eastAsiaTheme="minorEastAsia"/>
                <w:b/>
                <w:bCs/>
                <w:color w:val="000000" w:themeColor="text1"/>
                <w:kern w:val="0"/>
                <w:sz w:val="18"/>
                <w:szCs w:val="18"/>
              </w:rPr>
            </w:pPr>
            <w:r>
              <w:rPr>
                <w:rFonts w:asciiTheme="minorEastAsia" w:hAnsiTheme="minorEastAsia" w:eastAsiaTheme="minorEastAsia"/>
                <w:color w:val="000000" w:themeColor="text1"/>
                <w:sz w:val="18"/>
                <w:szCs w:val="18"/>
              </w:rPr>
              <w:t xml:space="preserve">Course Design </w:t>
            </w:r>
            <w:r>
              <w:rPr>
                <w:rFonts w:hint="eastAsia" w:asciiTheme="minorEastAsia" w:hAnsiTheme="minorEastAsia" w:eastAsiaTheme="minorEastAsia"/>
                <w:color w:val="000000" w:themeColor="text1"/>
                <w:sz w:val="18"/>
                <w:szCs w:val="18"/>
              </w:rPr>
              <w:t xml:space="preserve">of </w:t>
            </w:r>
            <w:r>
              <w:rPr>
                <w:rFonts w:asciiTheme="minorEastAsia" w:hAnsiTheme="minorEastAsia" w:eastAsiaTheme="minorEastAsia"/>
                <w:color w:val="000000" w:themeColor="text1"/>
                <w:sz w:val="18"/>
                <w:szCs w:val="18"/>
              </w:rPr>
              <w:t>Bridge Engineering</w:t>
            </w:r>
          </w:p>
        </w:tc>
        <w:tc>
          <w:tcPr>
            <w:tcW w:w="567" w:type="dxa"/>
            <w:vAlign w:val="center"/>
          </w:tcPr>
          <w:p>
            <w:pPr>
              <w:jc w:val="center"/>
              <w:rPr>
                <w:rFonts w:ascii="宋体" w:hAnsi="宋体" w:cs="宋体"/>
                <w:color w:val="000000" w:themeColor="text1"/>
                <w:sz w:val="18"/>
                <w:szCs w:val="18"/>
              </w:rPr>
            </w:pPr>
            <w:r>
              <w:rPr>
                <w:rFonts w:ascii="宋体" w:hAnsi="宋体" w:cs="宋体"/>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14SDC04303</w:t>
            </w:r>
          </w:p>
        </w:tc>
        <w:tc>
          <w:tcPr>
            <w:tcW w:w="4535" w:type="dxa"/>
            <w:vAlign w:val="center"/>
          </w:tcPr>
          <w:p>
            <w:pPr>
              <w:spacing w:line="240" w:lineRule="exact"/>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桥梁抗震抗风设计</w:t>
            </w:r>
          </w:p>
          <w:p>
            <w:pPr>
              <w:spacing w:line="240" w:lineRule="exact"/>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Seismic and Wind-resistant Design of Bridges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14SDC04304</w:t>
            </w:r>
          </w:p>
        </w:tc>
        <w:tc>
          <w:tcPr>
            <w:tcW w:w="4535" w:type="dxa"/>
            <w:vAlign w:val="center"/>
          </w:tcPr>
          <w:p>
            <w:pPr>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道路桥梁工程施工技术</w:t>
            </w:r>
            <w:r>
              <w:rPr>
                <w:rFonts w:hint="eastAsia" w:asciiTheme="minorEastAsia" w:hAnsiTheme="minorEastAsia" w:eastAsiaTheme="minorEastAsia"/>
                <w:color w:val="000000" w:themeColor="text1"/>
                <w:sz w:val="18"/>
                <w:szCs w:val="18"/>
              </w:rPr>
              <w:t>*</w:t>
            </w:r>
          </w:p>
          <w:p>
            <w:pPr>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Construction Technology of Road and Bridge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14SDC04266</w:t>
            </w:r>
          </w:p>
        </w:tc>
        <w:tc>
          <w:tcPr>
            <w:tcW w:w="4535" w:type="dxa"/>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建设项目管理</w:t>
            </w:r>
            <w:r>
              <w:rPr>
                <w:rFonts w:hint="eastAsia" w:ascii="宋体" w:hAnsi="宋体"/>
                <w:color w:val="000000" w:themeColor="text1"/>
                <w:sz w:val="18"/>
                <w:szCs w:val="18"/>
              </w:rPr>
              <w:t>*</w:t>
            </w:r>
          </w:p>
          <w:p>
            <w:pPr>
              <w:jc w:val="center"/>
              <w:rPr>
                <w:rFonts w:ascii="宋体" w:hAnsi="宋体" w:cs="宋体"/>
                <w:color w:val="000000" w:themeColor="text1"/>
                <w:sz w:val="18"/>
                <w:szCs w:val="18"/>
              </w:rPr>
            </w:pPr>
            <w:r>
              <w:rPr>
                <w:rFonts w:ascii="宋体" w:hAnsi="宋体" w:cs="宋体"/>
                <w:color w:val="000000" w:themeColor="text1"/>
                <w:sz w:val="18"/>
                <w:szCs w:val="18"/>
              </w:rPr>
              <w:t>Construction project management*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14SDC04267</w:t>
            </w:r>
          </w:p>
        </w:tc>
        <w:tc>
          <w:tcPr>
            <w:tcW w:w="4535" w:type="dxa"/>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工程概预算</w:t>
            </w:r>
            <w:r>
              <w:rPr>
                <w:rFonts w:hint="eastAsia" w:ascii="宋体" w:hAnsi="宋体"/>
                <w:color w:val="000000" w:themeColor="text1"/>
                <w:sz w:val="18"/>
                <w:szCs w:val="18"/>
              </w:rPr>
              <w:t>*</w:t>
            </w:r>
          </w:p>
          <w:p>
            <w:pPr>
              <w:jc w:val="center"/>
              <w:rPr>
                <w:rFonts w:ascii="宋体" w:hAnsi="宋体" w:cs="宋体"/>
                <w:color w:val="000000" w:themeColor="text1"/>
                <w:sz w:val="18"/>
                <w:szCs w:val="18"/>
              </w:rPr>
            </w:pPr>
            <w:r>
              <w:rPr>
                <w:rFonts w:ascii="宋体" w:hAnsi="宋体" w:cs="宋体"/>
                <w:color w:val="000000" w:themeColor="text1"/>
                <w:sz w:val="18"/>
                <w:szCs w:val="18"/>
              </w:rPr>
              <w:t>Engineering Budget Estimate*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14SDC04268</w:t>
            </w:r>
          </w:p>
        </w:tc>
        <w:tc>
          <w:tcPr>
            <w:tcW w:w="4535" w:type="dxa"/>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工程概预算课程设计</w:t>
            </w:r>
            <w:r>
              <w:rPr>
                <w:rFonts w:hint="eastAsia" w:ascii="宋体" w:hAnsi="宋体"/>
                <w:color w:val="000000" w:themeColor="text1"/>
                <w:sz w:val="18"/>
                <w:szCs w:val="18"/>
              </w:rPr>
              <w:t>*</w:t>
            </w:r>
          </w:p>
          <w:p>
            <w:pPr>
              <w:jc w:val="center"/>
              <w:rPr>
                <w:rFonts w:ascii="宋体" w:hAnsi="宋体" w:cs="宋体"/>
                <w:color w:val="000000" w:themeColor="text1"/>
                <w:sz w:val="18"/>
                <w:szCs w:val="18"/>
              </w:rPr>
            </w:pPr>
            <w:r>
              <w:rPr>
                <w:rFonts w:ascii="宋体" w:hAnsi="宋体" w:cs="宋体"/>
                <w:color w:val="000000" w:themeColor="text1"/>
                <w:sz w:val="18"/>
                <w:szCs w:val="18"/>
              </w:rPr>
              <w:t>Course Design of Engineering Budget Estimation*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14SDC04311</w:t>
            </w:r>
          </w:p>
        </w:tc>
        <w:tc>
          <w:tcPr>
            <w:tcW w:w="4535" w:type="dxa"/>
            <w:vAlign w:val="center"/>
          </w:tcPr>
          <w:p>
            <w:pPr>
              <w:jc w:val="center"/>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道路工程检测与技术管理</w:t>
            </w:r>
          </w:p>
          <w:p>
            <w:pPr>
              <w:jc w:val="center"/>
              <w:rPr>
                <w:rFonts w:cs="宋体"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Road Engineering Detection and Technical Management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合计</w:t>
            </w:r>
          </w:p>
        </w:tc>
        <w:tc>
          <w:tcPr>
            <w:tcW w:w="4535" w:type="dxa"/>
            <w:vAlign w:val="center"/>
          </w:tcPr>
          <w:p>
            <w:pPr>
              <w:jc w:val="center"/>
              <w:rPr>
                <w:rFonts w:ascii="宋体" w:hAnsi="宋体"/>
                <w:color w:val="000000" w:themeColor="text1"/>
                <w:sz w:val="18"/>
                <w:szCs w:val="18"/>
              </w:rPr>
            </w:pPr>
          </w:p>
        </w:tc>
        <w:tc>
          <w:tcPr>
            <w:tcW w:w="567" w:type="dxa"/>
            <w:vAlign w:val="center"/>
          </w:tcPr>
          <w:p>
            <w:pPr>
              <w:jc w:val="center"/>
              <w:rPr>
                <w:rFonts w:ascii="宋体" w:hAnsi="宋体"/>
                <w:color w:val="000000" w:themeColor="text1"/>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27.5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393/5周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376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r>
    </w:tbl>
    <w:p>
      <w:pPr>
        <w:autoSpaceDE w:val="0"/>
        <w:autoSpaceDN w:val="0"/>
        <w:adjustRightInd w:val="0"/>
        <w:spacing w:line="360" w:lineRule="auto"/>
        <w:ind w:firstLine="480" w:firstLineChars="200"/>
        <w:rPr>
          <w:rFonts w:ascii="黑体" w:eastAsia="黑体"/>
          <w:bCs/>
          <w:color w:val="000000" w:themeColor="text1"/>
          <w:sz w:val="24"/>
        </w:rPr>
      </w:pPr>
    </w:p>
    <w:p>
      <w:pPr>
        <w:autoSpaceDE w:val="0"/>
        <w:autoSpaceDN w:val="0"/>
        <w:adjustRightInd w:val="0"/>
        <w:spacing w:line="360" w:lineRule="auto"/>
        <w:ind w:firstLine="480" w:firstLineChars="200"/>
        <w:rPr>
          <w:rFonts w:ascii="黑体" w:eastAsia="黑体"/>
          <w:bCs/>
          <w:color w:val="000000" w:themeColor="text1"/>
          <w:sz w:val="24"/>
        </w:rPr>
      </w:pPr>
      <w:r>
        <w:rPr>
          <w:rFonts w:hint="eastAsia" w:ascii="黑体" w:eastAsia="黑体"/>
          <w:bCs/>
          <w:color w:val="000000" w:themeColor="text1"/>
          <w:sz w:val="24"/>
        </w:rPr>
        <w:t>十、辅修专业、辅修双学位课程设置及教学进程计划表</w:t>
      </w:r>
    </w:p>
    <w:tbl>
      <w:tblPr>
        <w:tblStyle w:val="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567"/>
        <w:gridCol w:w="568"/>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课程号</w:t>
            </w:r>
          </w:p>
        </w:tc>
        <w:tc>
          <w:tcPr>
            <w:tcW w:w="3402" w:type="dxa"/>
            <w:vMerge w:val="restart"/>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课程名称</w:t>
            </w:r>
          </w:p>
          <w:p>
            <w:pPr>
              <w:snapToGrid w:val="0"/>
              <w:jc w:val="center"/>
              <w:rPr>
                <w:rFonts w:asciiTheme="minorEastAsia" w:hAnsiTheme="minorEastAsia" w:eastAsiaTheme="minorEastAsia"/>
                <w:b/>
                <w:color w:val="000000" w:themeColor="text1"/>
                <w:sz w:val="18"/>
                <w:szCs w:val="18"/>
              </w:rPr>
            </w:pPr>
            <w:r>
              <w:rPr>
                <w:rFonts w:asciiTheme="minorEastAsia" w:hAnsiTheme="minorEastAsia" w:eastAsiaTheme="minorEastAsia"/>
                <w:b/>
                <w:color w:val="000000" w:themeColor="text1"/>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方式</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kern w:val="0"/>
                <w:sz w:val="18"/>
                <w:szCs w:val="18"/>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开课</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学期</w:t>
            </w:r>
          </w:p>
        </w:tc>
        <w:tc>
          <w:tcPr>
            <w:tcW w:w="567" w:type="dxa"/>
            <w:vMerge w:val="restart"/>
            <w:vAlign w:val="center"/>
          </w:tcPr>
          <w:p>
            <w:pPr>
              <w:snapToGrid w:val="0"/>
              <w:ind w:left="-105" w:leftChars="-50" w:right="-105" w:rightChars="-50" w:firstLine="6"/>
              <w:jc w:val="center"/>
              <w:rPr>
                <w:rFonts w:ascii="宋体" w:hAnsi="宋体"/>
                <w:b/>
                <w:color w:val="000000" w:themeColor="text1"/>
                <w:sz w:val="18"/>
              </w:rPr>
            </w:pPr>
            <w:r>
              <w:rPr>
                <w:rFonts w:hint="eastAsia" w:ascii="宋体" w:hAnsi="宋体"/>
                <w:b/>
                <w:color w:val="000000" w:themeColor="text1"/>
                <w:sz w:val="18"/>
              </w:rPr>
              <w:t>辅修</w:t>
            </w:r>
          </w:p>
          <w:p>
            <w:pPr>
              <w:snapToGrid w:val="0"/>
              <w:ind w:left="-105" w:leftChars="-50" w:right="-105" w:rightChars="-50" w:firstLine="6"/>
              <w:jc w:val="center"/>
              <w:rPr>
                <w:rFonts w:ascii="宋体" w:hAnsi="宋体"/>
                <w:b/>
                <w:color w:val="000000" w:themeColor="text1"/>
                <w:sz w:val="18"/>
              </w:rPr>
            </w:pPr>
            <w:r>
              <w:rPr>
                <w:rFonts w:hint="eastAsia" w:ascii="宋体" w:hAnsi="宋体"/>
                <w:b/>
                <w:color w:val="000000" w:themeColor="text1"/>
                <w:sz w:val="18"/>
              </w:rPr>
              <w:t>专业</w:t>
            </w:r>
          </w:p>
        </w:tc>
        <w:tc>
          <w:tcPr>
            <w:tcW w:w="567" w:type="dxa"/>
            <w:vMerge w:val="restart"/>
            <w:vAlign w:val="center"/>
          </w:tcPr>
          <w:p>
            <w:pPr>
              <w:snapToGrid w:val="0"/>
              <w:ind w:left="-105" w:leftChars="-50" w:right="-105" w:rightChars="-50" w:firstLine="6"/>
              <w:jc w:val="center"/>
              <w:rPr>
                <w:rFonts w:ascii="宋体" w:hAnsi="宋体"/>
                <w:b/>
                <w:color w:val="000000" w:themeColor="text1"/>
                <w:sz w:val="18"/>
              </w:rPr>
            </w:pPr>
            <w:r>
              <w:rPr>
                <w:rFonts w:hint="eastAsia" w:ascii="宋体" w:hAnsi="宋体"/>
                <w:b/>
                <w:color w:val="000000" w:themeColor="text1"/>
                <w:sz w:val="18"/>
              </w:rPr>
              <w:t>辅修</w:t>
            </w:r>
          </w:p>
          <w:p>
            <w:pPr>
              <w:snapToGrid w:val="0"/>
              <w:ind w:left="-105" w:leftChars="-50" w:right="-105" w:rightChars="-50" w:firstLine="6"/>
              <w:jc w:val="center"/>
              <w:rPr>
                <w:rFonts w:ascii="宋体" w:hAnsi="宋体"/>
                <w:b/>
                <w:color w:val="000000" w:themeColor="text1"/>
                <w:sz w:val="18"/>
              </w:rPr>
            </w:pPr>
            <w:r>
              <w:rPr>
                <w:rFonts w:hint="eastAsia" w:ascii="宋体" w:hAnsi="宋体"/>
                <w:b/>
                <w:color w:val="000000" w:themeColor="text1"/>
                <w:sz w:val="18"/>
              </w:rPr>
              <w:t>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3402" w:type="dxa"/>
            <w:vMerge w:val="continue"/>
            <w:vAlign w:val="center"/>
          </w:tcPr>
          <w:p>
            <w:pPr>
              <w:widowControl/>
              <w:snapToGrid w:val="0"/>
              <w:jc w:val="center"/>
              <w:rPr>
                <w:rFonts w:asciiTheme="minorEastAsia" w:hAnsiTheme="minorEastAsia" w:eastAsiaTheme="minorEastAsia"/>
                <w:b/>
                <w:color w:val="000000" w:themeColor="text1"/>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实验</w:t>
            </w:r>
          </w:p>
          <w:p>
            <w:pPr>
              <w:snapToGrid w:val="0"/>
              <w:ind w:left="-105" w:leftChars="-50" w:right="-105" w:rightChars="-5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实践</w:t>
            </w:r>
          </w:p>
        </w:tc>
        <w:tc>
          <w:tcPr>
            <w:tcW w:w="567"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14DFC04202</w:t>
            </w:r>
          </w:p>
        </w:tc>
        <w:tc>
          <w:tcPr>
            <w:tcW w:w="3402" w:type="dxa"/>
            <w:vAlign w:val="center"/>
          </w:tcPr>
          <w:p>
            <w:pPr>
              <w:adjustRightInd w:val="0"/>
              <w:jc w:val="center"/>
              <w:rPr>
                <w:rFonts w:ascii="宋体" w:hAnsi="宋体"/>
                <w:color w:val="000000" w:themeColor="text1"/>
                <w:sz w:val="18"/>
                <w:szCs w:val="18"/>
              </w:rPr>
            </w:pPr>
            <w:r>
              <w:rPr>
                <w:rFonts w:hint="eastAsia" w:ascii="宋体" w:hAnsi="宋体"/>
                <w:color w:val="000000" w:themeColor="text1"/>
                <w:sz w:val="18"/>
                <w:szCs w:val="18"/>
              </w:rPr>
              <w:t>土木工程制图（一）</w:t>
            </w:r>
          </w:p>
          <w:p>
            <w:pPr>
              <w:adjustRightInd w:val="0"/>
              <w:jc w:val="center"/>
              <w:rPr>
                <w:rFonts w:ascii="宋体" w:hAnsi="宋体"/>
                <w:color w:val="000000" w:themeColor="text1"/>
                <w:sz w:val="18"/>
                <w:szCs w:val="18"/>
              </w:rPr>
            </w:pPr>
            <w:r>
              <w:rPr>
                <w:color w:val="000000" w:themeColor="text1"/>
                <w:sz w:val="18"/>
                <w:szCs w:val="18"/>
              </w:rPr>
              <w:t>Civil Engineering Drafting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14DFC04203</w:t>
            </w:r>
          </w:p>
        </w:tc>
        <w:tc>
          <w:tcPr>
            <w:tcW w:w="3402" w:type="dxa"/>
            <w:vAlign w:val="center"/>
          </w:tcPr>
          <w:p>
            <w:pPr>
              <w:adjustRightInd w:val="0"/>
              <w:jc w:val="center"/>
              <w:rPr>
                <w:rFonts w:ascii="宋体" w:hAnsi="宋体"/>
                <w:color w:val="000000" w:themeColor="text1"/>
                <w:sz w:val="18"/>
                <w:szCs w:val="18"/>
              </w:rPr>
            </w:pPr>
            <w:r>
              <w:rPr>
                <w:rFonts w:hint="eastAsia" w:ascii="宋体" w:hAnsi="宋体"/>
                <w:color w:val="000000" w:themeColor="text1"/>
                <w:sz w:val="18"/>
                <w:szCs w:val="18"/>
              </w:rPr>
              <w:t>理论力学</w:t>
            </w:r>
          </w:p>
          <w:p>
            <w:pPr>
              <w:adjustRightInd w:val="0"/>
              <w:jc w:val="center"/>
              <w:rPr>
                <w:rFonts w:ascii="宋体" w:hAnsi="宋体"/>
                <w:color w:val="000000" w:themeColor="text1"/>
                <w:sz w:val="18"/>
                <w:szCs w:val="18"/>
              </w:rPr>
            </w:pPr>
            <w:r>
              <w:rPr>
                <w:color w:val="000000" w:themeColor="text1"/>
                <w:sz w:val="18"/>
                <w:szCs w:val="18"/>
              </w:rPr>
              <w:t>Theoretical Mechanics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14SDC04240</w:t>
            </w:r>
          </w:p>
        </w:tc>
        <w:tc>
          <w:tcPr>
            <w:tcW w:w="3402" w:type="dxa"/>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材料力学</w:t>
            </w:r>
          </w:p>
          <w:p>
            <w:pPr>
              <w:jc w:val="center"/>
              <w:rPr>
                <w:rFonts w:ascii="宋体" w:hAnsi="宋体" w:cs="宋体"/>
                <w:color w:val="000000" w:themeColor="text1"/>
                <w:sz w:val="18"/>
                <w:szCs w:val="18"/>
              </w:rPr>
            </w:pPr>
            <w:r>
              <w:rPr>
                <w:color w:val="000000" w:themeColor="text1"/>
                <w:sz w:val="18"/>
                <w:szCs w:val="18"/>
              </w:rPr>
              <w:t>Mechanics of Materials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70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14DFC04204</w:t>
            </w:r>
          </w:p>
        </w:tc>
        <w:tc>
          <w:tcPr>
            <w:tcW w:w="3402" w:type="dxa"/>
            <w:vAlign w:val="center"/>
          </w:tcPr>
          <w:p>
            <w:pPr>
              <w:adjustRightInd w:val="0"/>
              <w:jc w:val="center"/>
              <w:rPr>
                <w:rFonts w:ascii="宋体" w:hAnsi="宋体"/>
                <w:color w:val="000000" w:themeColor="text1"/>
                <w:sz w:val="18"/>
                <w:szCs w:val="18"/>
              </w:rPr>
            </w:pPr>
            <w:r>
              <w:rPr>
                <w:rFonts w:hint="eastAsia" w:ascii="宋体" w:hAnsi="宋体"/>
                <w:color w:val="000000" w:themeColor="text1"/>
                <w:sz w:val="18"/>
                <w:szCs w:val="18"/>
              </w:rPr>
              <w:t>土木工程材料</w:t>
            </w:r>
          </w:p>
          <w:p>
            <w:pPr>
              <w:adjustRightInd w:val="0"/>
              <w:jc w:val="center"/>
              <w:rPr>
                <w:rFonts w:ascii="宋体" w:hAnsi="宋体"/>
                <w:color w:val="000000" w:themeColor="text1"/>
                <w:sz w:val="18"/>
                <w:szCs w:val="18"/>
              </w:rPr>
            </w:pPr>
            <w:r>
              <w:rPr>
                <w:color w:val="000000" w:themeColor="text1"/>
                <w:sz w:val="18"/>
                <w:szCs w:val="18"/>
              </w:rPr>
              <w:t>Materials for Civil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14DFC04205</w:t>
            </w:r>
          </w:p>
        </w:tc>
        <w:tc>
          <w:tcPr>
            <w:tcW w:w="3402" w:type="dxa"/>
            <w:vAlign w:val="center"/>
          </w:tcPr>
          <w:p>
            <w:pPr>
              <w:adjustRightInd w:val="0"/>
              <w:jc w:val="center"/>
              <w:rPr>
                <w:rFonts w:ascii="宋体" w:hAnsi="宋体"/>
                <w:color w:val="000000" w:themeColor="text1"/>
                <w:sz w:val="18"/>
                <w:szCs w:val="18"/>
              </w:rPr>
            </w:pPr>
            <w:r>
              <w:rPr>
                <w:rFonts w:hint="eastAsia" w:ascii="宋体" w:hAnsi="宋体"/>
                <w:color w:val="000000" w:themeColor="text1"/>
                <w:sz w:val="18"/>
                <w:szCs w:val="18"/>
              </w:rPr>
              <w:t>工程地质学</w:t>
            </w:r>
          </w:p>
          <w:p>
            <w:pPr>
              <w:adjustRightInd w:val="0"/>
              <w:jc w:val="center"/>
              <w:rPr>
                <w:rFonts w:ascii="宋体" w:hAnsi="宋体"/>
                <w:color w:val="000000" w:themeColor="text1"/>
                <w:spacing w:val="-20"/>
                <w:sz w:val="18"/>
                <w:szCs w:val="18"/>
              </w:rPr>
            </w:pPr>
            <w:r>
              <w:rPr>
                <w:color w:val="000000" w:themeColor="text1"/>
                <w:sz w:val="18"/>
                <w:szCs w:val="18"/>
              </w:rPr>
              <w:t>Geological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14SDC04241</w:t>
            </w:r>
          </w:p>
        </w:tc>
        <w:tc>
          <w:tcPr>
            <w:tcW w:w="3402" w:type="dxa"/>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结构力学(Ⅰ)</w:t>
            </w:r>
          </w:p>
          <w:p>
            <w:pPr>
              <w:jc w:val="center"/>
              <w:rPr>
                <w:rFonts w:ascii="宋体" w:hAnsi="宋体" w:cs="宋体"/>
                <w:color w:val="000000" w:themeColor="text1"/>
                <w:sz w:val="18"/>
                <w:szCs w:val="18"/>
              </w:rPr>
            </w:pPr>
            <w:r>
              <w:rPr>
                <w:color w:val="000000" w:themeColor="text1"/>
                <w:sz w:val="18"/>
                <w:szCs w:val="18"/>
              </w:rPr>
              <w:t>Structural Mechanics</w:t>
            </w:r>
            <w:r>
              <w:rPr>
                <w:rFonts w:hint="eastAsia"/>
                <w:color w:val="000000" w:themeColor="text1"/>
                <w:sz w:val="18"/>
                <w:szCs w:val="18"/>
              </w:rPr>
              <w:t>（</w:t>
            </w:r>
            <w:r>
              <w:rPr>
                <w:rFonts w:hint="eastAsia" w:ascii="宋体" w:hAnsi="宋体" w:cs="宋体"/>
                <w:color w:val="000000" w:themeColor="text1"/>
                <w:sz w:val="18"/>
                <w:szCs w:val="18"/>
              </w:rPr>
              <w:t>Ⅰ</w:t>
            </w:r>
            <w:r>
              <w:rPr>
                <w:rFonts w:hint="eastAsia"/>
                <w:color w:val="000000" w:themeColor="text1"/>
                <w:sz w:val="18"/>
                <w:szCs w:val="18"/>
              </w:rPr>
              <w: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14DFC04211</w:t>
            </w:r>
          </w:p>
        </w:tc>
        <w:tc>
          <w:tcPr>
            <w:tcW w:w="3402" w:type="dxa"/>
            <w:vAlign w:val="center"/>
          </w:tcPr>
          <w:p>
            <w:pPr>
              <w:autoSpaceDE w:val="0"/>
              <w:autoSpaceDN w:val="0"/>
              <w:jc w:val="center"/>
              <w:rPr>
                <w:rFonts w:ascii="宋体" w:hAnsi="宋体"/>
                <w:color w:val="000000" w:themeColor="text1"/>
                <w:spacing w:val="-20"/>
                <w:sz w:val="18"/>
                <w:szCs w:val="18"/>
              </w:rPr>
            </w:pPr>
            <w:r>
              <w:rPr>
                <w:rFonts w:ascii="宋体" w:hAnsi="宋体"/>
                <w:color w:val="000000" w:themeColor="text1"/>
                <w:spacing w:val="-20"/>
                <w:sz w:val="18"/>
                <w:szCs w:val="18"/>
              </w:rPr>
              <w:t>土力学</w:t>
            </w:r>
          </w:p>
          <w:p>
            <w:pPr>
              <w:autoSpaceDE w:val="0"/>
              <w:autoSpaceDN w:val="0"/>
              <w:jc w:val="center"/>
              <w:rPr>
                <w:rFonts w:ascii="宋体" w:hAnsi="宋体"/>
                <w:color w:val="000000" w:themeColor="text1"/>
                <w:spacing w:val="-20"/>
                <w:sz w:val="18"/>
                <w:szCs w:val="18"/>
              </w:rPr>
            </w:pPr>
            <w:r>
              <w:rPr>
                <w:rFonts w:hint="eastAsia" w:ascii="宋体" w:hAnsi="宋体"/>
                <w:color w:val="000000" w:themeColor="text1"/>
                <w:spacing w:val="-20"/>
                <w:sz w:val="18"/>
                <w:szCs w:val="18"/>
              </w:rPr>
              <w:t>Soil Mechanic</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color w:val="000000" w:themeColor="text1"/>
                <w:sz w:val="18"/>
                <w:szCs w:val="18"/>
              </w:rPr>
              <w:t>14DFC04208</w:t>
            </w:r>
          </w:p>
        </w:tc>
        <w:tc>
          <w:tcPr>
            <w:tcW w:w="3402" w:type="dxa"/>
            <w:vAlign w:val="center"/>
          </w:tcPr>
          <w:p>
            <w:pPr>
              <w:adjustRightInd w:val="0"/>
              <w:jc w:val="center"/>
              <w:rPr>
                <w:rFonts w:ascii="宋体" w:hAnsi="宋体"/>
                <w:color w:val="000000" w:themeColor="text1"/>
                <w:sz w:val="18"/>
                <w:szCs w:val="18"/>
              </w:rPr>
            </w:pPr>
            <w:r>
              <w:rPr>
                <w:rFonts w:hint="eastAsia" w:ascii="宋体" w:hAnsi="宋体"/>
                <w:color w:val="000000" w:themeColor="text1"/>
                <w:sz w:val="18"/>
                <w:szCs w:val="18"/>
              </w:rPr>
              <w:t>土木工程测量</w:t>
            </w:r>
          </w:p>
          <w:p>
            <w:pPr>
              <w:adjustRightInd w:val="0"/>
              <w:jc w:val="center"/>
              <w:rPr>
                <w:rFonts w:ascii="宋体" w:hAnsi="宋体"/>
                <w:color w:val="000000" w:themeColor="text1"/>
                <w:sz w:val="18"/>
                <w:szCs w:val="18"/>
              </w:rPr>
            </w:pPr>
            <w:r>
              <w:rPr>
                <w:color w:val="000000" w:themeColor="text1"/>
                <w:sz w:val="18"/>
                <w:szCs w:val="18"/>
              </w:rPr>
              <w:t>Civil Engineering Surveying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14SDC04244</w:t>
            </w:r>
          </w:p>
        </w:tc>
        <w:tc>
          <w:tcPr>
            <w:tcW w:w="3402" w:type="dxa"/>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混凝土结构原理</w:t>
            </w:r>
          </w:p>
          <w:p>
            <w:pPr>
              <w:jc w:val="center"/>
              <w:rPr>
                <w:rFonts w:ascii="宋体" w:hAnsi="宋体" w:cs="宋体"/>
                <w:color w:val="000000" w:themeColor="text1"/>
                <w:sz w:val="18"/>
                <w:szCs w:val="18"/>
              </w:rPr>
            </w:pPr>
            <w:r>
              <w:rPr>
                <w:rFonts w:ascii="宋体" w:hAnsi="宋体" w:cs="宋体"/>
                <w:color w:val="000000" w:themeColor="text1"/>
                <w:sz w:val="18"/>
                <w:szCs w:val="18"/>
              </w:rPr>
              <w:t>Design Principle of Concrete Structure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60</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14SDC04246</w:t>
            </w:r>
          </w:p>
        </w:tc>
        <w:tc>
          <w:tcPr>
            <w:tcW w:w="3402" w:type="dxa"/>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钢结构原理</w:t>
            </w:r>
          </w:p>
          <w:p>
            <w:pPr>
              <w:jc w:val="center"/>
              <w:rPr>
                <w:rFonts w:ascii="宋体" w:hAnsi="宋体"/>
                <w:color w:val="000000" w:themeColor="text1"/>
                <w:sz w:val="18"/>
                <w:szCs w:val="18"/>
              </w:rPr>
            </w:pPr>
            <w:r>
              <w:rPr>
                <w:rFonts w:ascii="宋体" w:hAnsi="宋体"/>
                <w:color w:val="000000" w:themeColor="text1"/>
                <w:sz w:val="18"/>
                <w:szCs w:val="18"/>
              </w:rPr>
              <w:t>Principles of Steel Structure Design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14SDC04248</w:t>
            </w:r>
          </w:p>
        </w:tc>
        <w:tc>
          <w:tcPr>
            <w:tcW w:w="3402"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土木工程施工</w:t>
            </w:r>
          </w:p>
          <w:p>
            <w:pPr>
              <w:jc w:val="center"/>
              <w:rPr>
                <w:rFonts w:ascii="宋体" w:hAnsi="宋体"/>
                <w:color w:val="000000" w:themeColor="text1"/>
                <w:sz w:val="18"/>
                <w:szCs w:val="18"/>
              </w:rPr>
            </w:pPr>
            <w:r>
              <w:rPr>
                <w:rFonts w:ascii="宋体" w:hAnsi="宋体"/>
                <w:color w:val="000000" w:themeColor="text1"/>
                <w:sz w:val="18"/>
                <w:szCs w:val="18"/>
              </w:rPr>
              <w:t>construction of civil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14SDC04242</w:t>
            </w:r>
          </w:p>
        </w:tc>
        <w:tc>
          <w:tcPr>
            <w:tcW w:w="3402" w:type="dxa"/>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基础工程</w:t>
            </w:r>
          </w:p>
          <w:p>
            <w:pPr>
              <w:jc w:val="center"/>
              <w:rPr>
                <w:rFonts w:ascii="宋体" w:hAnsi="宋体" w:cs="宋体"/>
                <w:color w:val="000000" w:themeColor="text1"/>
                <w:sz w:val="18"/>
                <w:szCs w:val="18"/>
              </w:rPr>
            </w:pPr>
            <w:r>
              <w:rPr>
                <w:color w:val="000000" w:themeColor="text1"/>
                <w:sz w:val="18"/>
                <w:szCs w:val="18"/>
              </w:rPr>
              <w:t>Foundation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14SDC04261</w:t>
            </w:r>
          </w:p>
        </w:tc>
        <w:tc>
          <w:tcPr>
            <w:tcW w:w="3402" w:type="dxa"/>
            <w:vAlign w:val="center"/>
          </w:tcPr>
          <w:p>
            <w:pPr>
              <w:jc w:val="center"/>
              <w:rPr>
                <w:rFonts w:ascii="宋体" w:hAnsi="宋体"/>
                <w:color w:val="000000" w:themeColor="text1"/>
                <w:sz w:val="18"/>
                <w:szCs w:val="18"/>
              </w:rPr>
            </w:pPr>
            <w:r>
              <w:rPr>
                <w:rFonts w:ascii="宋体" w:hAnsi="宋体"/>
                <w:color w:val="000000" w:themeColor="text1"/>
                <w:sz w:val="18"/>
                <w:szCs w:val="18"/>
              </w:rPr>
              <w:t>混凝土结构设计</w:t>
            </w:r>
            <w:r>
              <w:rPr>
                <w:rFonts w:hint="eastAsia" w:ascii="宋体" w:hAnsi="宋体"/>
                <w:color w:val="000000" w:themeColor="text1"/>
                <w:sz w:val="18"/>
                <w:szCs w:val="18"/>
              </w:rPr>
              <w:t>*</w:t>
            </w:r>
          </w:p>
          <w:p>
            <w:pPr>
              <w:jc w:val="center"/>
              <w:rPr>
                <w:rFonts w:ascii="宋体" w:hAnsi="宋体"/>
                <w:color w:val="000000" w:themeColor="text1"/>
                <w:sz w:val="18"/>
                <w:szCs w:val="18"/>
              </w:rPr>
            </w:pPr>
            <w:r>
              <w:rPr>
                <w:rFonts w:ascii="宋体" w:hAnsi="宋体"/>
                <w:color w:val="000000" w:themeColor="text1"/>
                <w:sz w:val="18"/>
                <w:szCs w:val="18"/>
              </w:rPr>
              <w:t>Design of concrete structure*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考试</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14SDC04262</w:t>
            </w:r>
          </w:p>
        </w:tc>
        <w:tc>
          <w:tcPr>
            <w:tcW w:w="3402"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混凝土结构设计课程设计*</w:t>
            </w:r>
          </w:p>
          <w:p>
            <w:pPr>
              <w:jc w:val="center"/>
              <w:rPr>
                <w:rFonts w:ascii="宋体" w:hAnsi="宋体"/>
                <w:color w:val="000000" w:themeColor="text1"/>
                <w:sz w:val="18"/>
                <w:szCs w:val="18"/>
              </w:rPr>
            </w:pPr>
            <w:r>
              <w:rPr>
                <w:rFonts w:ascii="宋体" w:hAnsi="宋体"/>
                <w:color w:val="000000" w:themeColor="text1"/>
                <w:sz w:val="18"/>
                <w:szCs w:val="18"/>
              </w:rPr>
              <w:t>Course Design of Concrete Structure *</w:t>
            </w:r>
          </w:p>
        </w:tc>
        <w:tc>
          <w:tcPr>
            <w:tcW w:w="567" w:type="dxa"/>
            <w:vAlign w:val="center"/>
          </w:tcPr>
          <w:p>
            <w:pPr>
              <w:snapToGrid w:val="0"/>
              <w:ind w:left="-105" w:leftChars="-50" w:right="-105" w:rightChars="-50" w:firstLine="5"/>
              <w:jc w:val="center"/>
              <w:rPr>
                <w:rFonts w:ascii="宋体" w:hAnsi="宋体"/>
                <w:color w:val="000000" w:themeColor="text1"/>
                <w:sz w:val="18"/>
                <w:szCs w:val="18"/>
              </w:rPr>
            </w:pPr>
            <w:r>
              <w:rPr>
                <w:rFonts w:asciiTheme="minorEastAsia" w:hAnsiTheme="minorEastAsia" w:eastAsiaTheme="minorEastAsia"/>
                <w:color w:val="000000" w:themeColor="text1"/>
                <w:sz w:val="18"/>
                <w:szCs w:val="18"/>
              </w:rPr>
              <w:t>考</w:t>
            </w:r>
            <w:r>
              <w:rPr>
                <w:rFonts w:hint="eastAsia" w:asciiTheme="minorEastAsia" w:hAnsiTheme="minorEastAsia" w:eastAsiaTheme="minorEastAsia"/>
                <w:color w:val="000000" w:themeColor="text1"/>
                <w:sz w:val="18"/>
                <w:szCs w:val="18"/>
              </w:rPr>
              <w:t>查</w:t>
            </w:r>
          </w:p>
        </w:tc>
        <w:tc>
          <w:tcPr>
            <w:tcW w:w="568"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2</w:t>
            </w:r>
          </w:p>
        </w:tc>
        <w:tc>
          <w:tcPr>
            <w:tcW w:w="567"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2</w:t>
            </w:r>
            <w:r>
              <w:rPr>
                <w:rFonts w:ascii="宋体" w:hAnsi="宋体"/>
                <w:color w:val="000000" w:themeColor="text1"/>
                <w:sz w:val="18"/>
                <w:szCs w:val="18"/>
              </w:rPr>
              <w:t>周</w:t>
            </w:r>
          </w:p>
        </w:tc>
        <w:tc>
          <w:tcPr>
            <w:tcW w:w="567" w:type="dxa"/>
            <w:vAlign w:val="center"/>
          </w:tcPr>
          <w:p>
            <w:pPr>
              <w:snapToGrid w:val="0"/>
              <w:jc w:val="center"/>
              <w:rPr>
                <w:rFonts w:ascii="宋体" w:hAnsi="宋体"/>
                <w:color w:val="000000" w:themeColor="text1"/>
                <w:sz w:val="18"/>
                <w:szCs w:val="18"/>
              </w:rPr>
            </w:pPr>
          </w:p>
        </w:tc>
        <w:tc>
          <w:tcPr>
            <w:tcW w:w="567" w:type="dxa"/>
            <w:vAlign w:val="center"/>
          </w:tcPr>
          <w:p>
            <w:pPr>
              <w:snapToGrid w:val="0"/>
              <w:ind w:left="-105" w:leftChars="-50" w:right="-105" w:rightChars="-50" w:firstLine="5"/>
              <w:jc w:val="center"/>
              <w:rPr>
                <w:rFonts w:ascii="宋体" w:hAnsi="宋体"/>
                <w:color w:val="000000" w:themeColor="text1"/>
                <w:sz w:val="18"/>
                <w:szCs w:val="18"/>
              </w:rPr>
            </w:pPr>
            <w:r>
              <w:rPr>
                <w:rFonts w:hint="eastAsia" w:ascii="宋体" w:hAnsi="宋体"/>
                <w:color w:val="000000" w:themeColor="text1"/>
                <w:sz w:val="18"/>
                <w:szCs w:val="18"/>
              </w:rPr>
              <w:t>2周</w:t>
            </w:r>
          </w:p>
        </w:tc>
        <w:tc>
          <w:tcPr>
            <w:tcW w:w="567" w:type="dxa"/>
            <w:vAlign w:val="center"/>
          </w:tcPr>
          <w:p>
            <w:pPr>
              <w:snapToGrid w:val="0"/>
              <w:jc w:val="center"/>
              <w:rPr>
                <w:rFonts w:ascii="宋体" w:hAnsi="宋体"/>
                <w:color w:val="000000" w:themeColor="text1"/>
                <w:sz w:val="18"/>
                <w:szCs w:val="18"/>
              </w:rPr>
            </w:pPr>
            <w:r>
              <w:rPr>
                <w:rFonts w:hint="eastAsia" w:ascii="宋体" w:hAnsi="宋体"/>
                <w:color w:val="000000" w:themeColor="text1"/>
                <w:sz w:val="18"/>
                <w:szCs w:val="18"/>
              </w:rPr>
              <w:t>6</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14SDC04249</w:t>
            </w:r>
          </w:p>
        </w:tc>
        <w:tc>
          <w:tcPr>
            <w:tcW w:w="3402"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土木工程施工课程设计</w:t>
            </w:r>
          </w:p>
          <w:p>
            <w:pPr>
              <w:jc w:val="center"/>
              <w:rPr>
                <w:rFonts w:ascii="宋体" w:hAnsi="宋体"/>
                <w:color w:val="000000" w:themeColor="text1"/>
                <w:sz w:val="18"/>
                <w:szCs w:val="18"/>
              </w:rPr>
            </w:pPr>
            <w:r>
              <w:rPr>
                <w:rFonts w:ascii="宋体" w:hAnsi="宋体"/>
                <w:color w:val="000000" w:themeColor="text1"/>
                <w:sz w:val="18"/>
                <w:szCs w:val="18"/>
              </w:rPr>
              <w:t>Course Design of Civil Engineering Construction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14SDC04243</w:t>
            </w:r>
          </w:p>
        </w:tc>
        <w:tc>
          <w:tcPr>
            <w:tcW w:w="3402" w:type="dxa"/>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基础工程课程设计</w:t>
            </w:r>
          </w:p>
          <w:p>
            <w:pPr>
              <w:jc w:val="center"/>
              <w:rPr>
                <w:rFonts w:ascii="宋体" w:hAnsi="宋体" w:cs="宋体"/>
                <w:color w:val="000000" w:themeColor="text1"/>
                <w:sz w:val="18"/>
                <w:szCs w:val="18"/>
              </w:rPr>
            </w:pPr>
            <w:r>
              <w:rPr>
                <w:color w:val="000000" w:themeColor="text1"/>
                <w:sz w:val="18"/>
                <w:szCs w:val="18"/>
              </w:rPr>
              <w:t>Design Course of Foundation Engineering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center"/>
              <w:rPr>
                <w:color w:val="000000" w:themeColor="text1"/>
                <w:sz w:val="18"/>
                <w:szCs w:val="18"/>
              </w:rPr>
            </w:pPr>
            <w:r>
              <w:rPr>
                <w:rFonts w:hint="eastAsia" w:asciiTheme="minorEastAsia" w:hAnsiTheme="minorEastAsia" w:eastAsiaTheme="minorEastAsia"/>
                <w:color w:val="000000" w:themeColor="text1"/>
                <w:sz w:val="18"/>
                <w:szCs w:val="18"/>
              </w:rPr>
              <w:t>14SDC04247</w:t>
            </w:r>
          </w:p>
        </w:tc>
        <w:tc>
          <w:tcPr>
            <w:tcW w:w="3402"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钢结构课程设计</w:t>
            </w:r>
          </w:p>
          <w:p>
            <w:pPr>
              <w:jc w:val="center"/>
              <w:rPr>
                <w:rFonts w:ascii="宋体" w:hAnsi="宋体"/>
                <w:color w:val="000000" w:themeColor="text1"/>
                <w:sz w:val="18"/>
                <w:szCs w:val="18"/>
              </w:rPr>
            </w:pPr>
            <w:r>
              <w:rPr>
                <w:rFonts w:ascii="宋体" w:hAnsi="宋体"/>
                <w:color w:val="000000" w:themeColor="text1"/>
                <w:sz w:val="18"/>
                <w:szCs w:val="18"/>
              </w:rPr>
              <w:t>Course Design of Steel Structure</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1周</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14SDC04360</w:t>
            </w:r>
          </w:p>
        </w:tc>
        <w:tc>
          <w:tcPr>
            <w:tcW w:w="3402" w:type="dxa"/>
            <w:vAlign w:val="center"/>
          </w:tcPr>
          <w:p>
            <w:pPr>
              <w:jc w:val="center"/>
              <w:rPr>
                <w:rFonts w:ascii="宋体" w:hAnsi="宋体" w:cs="宋体"/>
                <w:color w:val="000000" w:themeColor="text1"/>
                <w:sz w:val="18"/>
                <w:szCs w:val="18"/>
              </w:rPr>
            </w:pPr>
            <w:r>
              <w:rPr>
                <w:rFonts w:hint="eastAsia" w:ascii="宋体" w:hAnsi="宋体" w:cs="宋体"/>
                <w:color w:val="000000" w:themeColor="text1"/>
                <w:sz w:val="18"/>
                <w:szCs w:val="18"/>
              </w:rPr>
              <w:t>毕业设计（论文）</w:t>
            </w:r>
          </w:p>
          <w:p>
            <w:pPr>
              <w:jc w:val="center"/>
              <w:rPr>
                <w:rFonts w:ascii="宋体" w:hAnsi="宋体" w:cs="宋体"/>
                <w:color w:val="000000" w:themeColor="text1"/>
                <w:sz w:val="18"/>
                <w:szCs w:val="18"/>
              </w:rPr>
            </w:pPr>
            <w:r>
              <w:rPr>
                <w:rFonts w:ascii="宋体" w:hAnsi="宋体" w:cs="宋体"/>
                <w:color w:val="000000" w:themeColor="text1"/>
                <w:sz w:val="18"/>
                <w:szCs w:val="18"/>
              </w:rPr>
              <w:t>Graduation Design (Thesis)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asciiTheme="minorEastAsia" w:hAnsiTheme="minorEastAsia" w:eastAsiaTheme="minorEastAsia"/>
                <w:color w:val="000000" w:themeColor="text1"/>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w:t>
            </w:r>
          </w:p>
        </w:tc>
        <w:tc>
          <w:tcPr>
            <w:tcW w:w="567" w:type="dxa"/>
            <w:vAlign w:val="center"/>
          </w:tcPr>
          <w:p>
            <w:pPr>
              <w:snapToGrid w:val="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15周</w:t>
            </w:r>
          </w:p>
        </w:tc>
        <w:tc>
          <w:tcPr>
            <w:tcW w:w="567"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15周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合 计</w:t>
            </w:r>
          </w:p>
        </w:tc>
        <w:tc>
          <w:tcPr>
            <w:tcW w:w="3402" w:type="dxa"/>
            <w:vAlign w:val="center"/>
          </w:tcPr>
          <w:p>
            <w:pPr>
              <w:snapToGrid w:val="0"/>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27.5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579</w:t>
            </w:r>
          </w:p>
        </w:tc>
        <w:tc>
          <w:tcPr>
            <w:tcW w:w="567" w:type="dxa"/>
            <w:vAlign w:val="center"/>
          </w:tcPr>
          <w:p>
            <w:pPr>
              <w:snapToGrid w:val="0"/>
              <w:ind w:left="-105" w:leftChars="-50" w:right="-105" w:rightChars="-50" w:firstLine="5"/>
              <w:jc w:val="center"/>
              <w:rPr>
                <w:rFonts w:ascii="宋体"/>
                <w:color w:val="000000" w:themeColor="text1"/>
                <w:sz w:val="18"/>
                <w:szCs w:val="20"/>
              </w:rPr>
            </w:pPr>
            <w:r>
              <w:rPr>
                <w:rFonts w:hint="eastAsia" w:ascii="宋体"/>
                <w:color w:val="000000" w:themeColor="text1"/>
                <w:sz w:val="18"/>
                <w:szCs w:val="20"/>
              </w:rPr>
              <w:t>53/20周</w:t>
            </w:r>
          </w:p>
        </w:tc>
        <w:tc>
          <w:tcPr>
            <w:tcW w:w="567" w:type="dxa"/>
            <w:vAlign w:val="center"/>
          </w:tcPr>
          <w:p>
            <w:pPr>
              <w:snapToGrid w:val="0"/>
              <w:ind w:left="-105" w:leftChars="-50" w:right="-105" w:rightChars="-50" w:firstLine="5"/>
              <w:jc w:val="center"/>
              <w:rPr>
                <w:rFonts w:ascii="宋体"/>
                <w:color w:val="000000" w:themeColor="text1"/>
                <w:sz w:val="18"/>
                <w:szCs w:val="20"/>
              </w:rPr>
            </w:pPr>
          </w:p>
        </w:tc>
        <w:tc>
          <w:tcPr>
            <w:tcW w:w="567" w:type="dxa"/>
            <w:vAlign w:val="center"/>
          </w:tcPr>
          <w:p>
            <w:pPr>
              <w:snapToGrid w:val="0"/>
              <w:ind w:left="-105" w:leftChars="-50" w:right="-105" w:rightChars="-50" w:firstLine="5"/>
              <w:jc w:val="center"/>
              <w:rPr>
                <w:rFonts w:ascii="宋体"/>
                <w:color w:val="000000" w:themeColor="text1"/>
                <w:sz w:val="18"/>
                <w:szCs w:val="20"/>
              </w:rPr>
            </w:pPr>
          </w:p>
        </w:tc>
        <w:tc>
          <w:tcPr>
            <w:tcW w:w="567" w:type="dxa"/>
            <w:vAlign w:val="center"/>
          </w:tcPr>
          <w:p>
            <w:pPr>
              <w:snapToGrid w:val="0"/>
              <w:ind w:left="-105" w:leftChars="-50" w:right="-105" w:rightChars="-50" w:firstLine="5"/>
              <w:jc w:val="center"/>
              <w:rPr>
                <w:rFonts w:ascii="宋体"/>
                <w:color w:val="000000" w:themeColor="text1"/>
                <w:sz w:val="18"/>
                <w:szCs w:val="20"/>
              </w:rPr>
            </w:pPr>
          </w:p>
        </w:tc>
      </w:tr>
    </w:tbl>
    <w:p>
      <w:pPr>
        <w:widowControl/>
        <w:jc w:val="left"/>
        <w:rPr>
          <w:rFonts w:ascii="黑体" w:eastAsia="黑体"/>
          <w:bCs/>
          <w:color w:val="000000" w:themeColor="text1"/>
          <w:sz w:val="24"/>
        </w:rPr>
      </w:pPr>
    </w:p>
    <w:p>
      <w:pPr>
        <w:spacing w:line="500" w:lineRule="exact"/>
        <w:ind w:firstLine="480" w:firstLineChars="200"/>
        <w:rPr>
          <w:rFonts w:ascii="黑体" w:eastAsia="黑体"/>
          <w:bCs/>
          <w:color w:val="000000" w:themeColor="text1"/>
          <w:sz w:val="24"/>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500" w:lineRule="exact"/>
        <w:ind w:firstLine="480" w:firstLineChars="200"/>
        <w:rPr>
          <w:rFonts w:ascii="黑体" w:eastAsia="黑体"/>
          <w:bCs/>
          <w:color w:val="000000" w:themeColor="text1"/>
          <w:sz w:val="24"/>
        </w:rPr>
      </w:pPr>
      <w:r>
        <w:rPr>
          <w:rFonts w:hint="eastAsia" w:ascii="黑体" w:eastAsia="黑体"/>
          <w:bCs/>
          <w:color w:val="000000" w:themeColor="text1"/>
          <w:sz w:val="24"/>
        </w:rPr>
        <w:t>十一、课程体系对毕业要求支撑关系矩阵</w:t>
      </w:r>
    </w:p>
    <w:p>
      <w:pPr>
        <w:pStyle w:val="86"/>
        <w:widowControl/>
        <w:numPr>
          <w:ilvl w:val="0"/>
          <w:numId w:val="2"/>
        </w:numPr>
        <w:adjustRightInd w:val="0"/>
        <w:snapToGrid w:val="0"/>
        <w:spacing w:line="440" w:lineRule="exact"/>
        <w:ind w:firstLineChars="0"/>
        <w:jc w:val="left"/>
        <w:rPr>
          <w:rFonts w:ascii="黑体" w:eastAsia="黑体"/>
          <w:bCs/>
          <w:color w:val="000000" w:themeColor="text1"/>
          <w:sz w:val="24"/>
        </w:rPr>
      </w:pPr>
      <w:r>
        <w:rPr>
          <w:rFonts w:hint="eastAsia" w:ascii="黑体" w:eastAsia="黑体"/>
          <w:bCs/>
          <w:color w:val="000000" w:themeColor="text1"/>
          <w:sz w:val="24"/>
        </w:rPr>
        <w:t>通识教育课程部分</w:t>
      </w:r>
    </w:p>
    <w:tbl>
      <w:tblPr>
        <w:tblStyle w:val="15"/>
        <w:tblW w:w="13559" w:type="dxa"/>
        <w:tblInd w:w="93" w:type="dxa"/>
        <w:tblLayout w:type="fixed"/>
        <w:tblCellMar>
          <w:top w:w="0" w:type="dxa"/>
          <w:left w:w="108" w:type="dxa"/>
          <w:bottom w:w="0" w:type="dxa"/>
          <w:right w:w="108" w:type="dxa"/>
        </w:tblCellMar>
      </w:tblPr>
      <w:tblGrid>
        <w:gridCol w:w="526"/>
        <w:gridCol w:w="1260"/>
        <w:gridCol w:w="405"/>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tblGrid>
      <w:tr>
        <w:tblPrEx>
          <w:tblCellMar>
            <w:top w:w="0" w:type="dxa"/>
            <w:left w:w="108" w:type="dxa"/>
            <w:bottom w:w="0" w:type="dxa"/>
            <w:right w:w="108" w:type="dxa"/>
          </w:tblCellMar>
        </w:tblPrEx>
        <w:trPr>
          <w:trHeight w:val="278" w:hRule="atLeast"/>
        </w:trPr>
        <w:tc>
          <w:tcPr>
            <w:tcW w:w="44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课程号</w:t>
            </w:r>
          </w:p>
        </w:tc>
        <w:tc>
          <w:tcPr>
            <w:tcW w:w="105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课程名称</w:t>
            </w:r>
          </w:p>
        </w:tc>
        <w:tc>
          <w:tcPr>
            <w:tcW w:w="340" w:type="dxa"/>
            <w:gridSpan w:val="29"/>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毕业要求</w:t>
            </w:r>
          </w:p>
        </w:tc>
      </w:tr>
      <w:tr>
        <w:tblPrEx>
          <w:tblCellMar>
            <w:top w:w="0" w:type="dxa"/>
            <w:left w:w="108" w:type="dxa"/>
            <w:bottom w:w="0" w:type="dxa"/>
            <w:right w:w="108" w:type="dxa"/>
          </w:tblCellMar>
        </w:tblPrEx>
        <w:trPr>
          <w:trHeight w:val="278" w:hRule="atLeast"/>
        </w:trPr>
        <w:tc>
          <w:tcPr>
            <w:tcW w:w="4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105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3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3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3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№5.</w:t>
            </w:r>
          </w:p>
        </w:tc>
        <w:tc>
          <w:tcPr>
            <w:tcW w:w="3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3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№7.</w:t>
            </w:r>
          </w:p>
        </w:tc>
        <w:tc>
          <w:tcPr>
            <w:tcW w:w="3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3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№9.</w:t>
            </w:r>
          </w:p>
        </w:tc>
        <w:tc>
          <w:tcPr>
            <w:tcW w:w="3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№10.</w:t>
            </w:r>
          </w:p>
        </w:tc>
        <w:tc>
          <w:tcPr>
            <w:tcW w:w="3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№11.</w:t>
            </w:r>
          </w:p>
        </w:tc>
        <w:tc>
          <w:tcPr>
            <w:tcW w:w="3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№12.</w:t>
            </w:r>
          </w:p>
        </w:tc>
      </w:tr>
      <w:tr>
        <w:tblPrEx>
          <w:tblCellMar>
            <w:top w:w="0" w:type="dxa"/>
            <w:left w:w="108" w:type="dxa"/>
            <w:bottom w:w="0" w:type="dxa"/>
            <w:right w:w="108" w:type="dxa"/>
          </w:tblCellMar>
        </w:tblPrEx>
        <w:trPr>
          <w:trHeight w:val="398" w:hRule="atLeast"/>
        </w:trPr>
        <w:tc>
          <w:tcPr>
            <w:tcW w:w="4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105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№1.3</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№2.1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№2.2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№2.3</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№3.1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№3.2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№3.3</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№4.1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№4.2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№4.3</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№5.1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№5.2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№5.3</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№6.1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№6.2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№7.1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№7.2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№8.1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№8.2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№9.1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№9.2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№10.1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№10.2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№11.1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№11.2</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№12.1</w:t>
            </w:r>
          </w:p>
        </w:tc>
        <w:tc>
          <w:tcPr>
            <w:tcW w:w="34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№12.2</w:t>
            </w:r>
          </w:p>
        </w:tc>
      </w:tr>
      <w:tr>
        <w:tblPrEx>
          <w:tblCellMar>
            <w:top w:w="0" w:type="dxa"/>
            <w:left w:w="108" w:type="dxa"/>
            <w:bottom w:w="0" w:type="dxa"/>
            <w:right w:w="108" w:type="dxa"/>
          </w:tblCellMar>
        </w:tblPrEx>
        <w:trPr>
          <w:trHeight w:val="30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31GEC00001</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思想道德修养与法律基础</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宋体"/>
                <w:b/>
                <w:bCs/>
                <w:color w:val="000000"/>
                <w:kern w:val="0"/>
                <w:szCs w:val="21"/>
              </w:rPr>
              <w:t>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713"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The Ideological and Moral Cultivation and Fundamentals of Law</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30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31GEC00002</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中国近现代史纲要</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L</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503"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Outline of Modern and Contemporary Chinese History</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30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31GEC00003</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马克思主义基本原理</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L</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Principles of Marxism</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45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31GEC00004</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毛泽东思想与中国特色社会主义理论概论</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Cs w:val="21"/>
              </w:rPr>
            </w:pPr>
            <w:r>
              <w:rPr>
                <w:b/>
                <w:color w:val="000000"/>
                <w:kern w:val="0"/>
                <w:szCs w:val="21"/>
              </w:rPr>
              <w:t>　</w:t>
            </w:r>
            <w:r>
              <w:rPr>
                <w:rFonts w:hint="eastAsia"/>
                <w:b/>
                <w:color w:val="000000"/>
                <w:kern w:val="0"/>
                <w:szCs w:val="21"/>
              </w:rPr>
              <w:t>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宋体"/>
                <w:b/>
                <w:bCs/>
                <w:color w:val="000000"/>
                <w:kern w:val="0"/>
                <w:szCs w:val="21"/>
              </w:rPr>
              <w:t>L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983"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An Introduction to Mao Zedong Thought and Theoretical System of Socialism with Chinese Characteristics</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31GEC00005</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形势与政策</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Cs w:val="21"/>
              </w:rPr>
            </w:pPr>
            <w:r>
              <w:rPr>
                <w:b/>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r>
      <w:tr>
        <w:tblPrEx>
          <w:tblCellMar>
            <w:top w:w="0" w:type="dxa"/>
            <w:left w:w="108" w:type="dxa"/>
            <w:bottom w:w="0" w:type="dxa"/>
            <w:right w:w="108" w:type="dxa"/>
          </w:tblCellMar>
        </w:tblPrEx>
        <w:trPr>
          <w:trHeight w:val="503"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The Current Situation and Policy</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30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31GEC00006</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思想政治理论课社会实践</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66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Social practice in the course of ideological and political Theory</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37GEC00001</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军事理论</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L　</w:t>
            </w:r>
          </w:p>
        </w:tc>
      </w:tr>
      <w:tr>
        <w:tblPrEx>
          <w:tblCellMar>
            <w:top w:w="0" w:type="dxa"/>
            <w:left w:w="108" w:type="dxa"/>
            <w:bottom w:w="0" w:type="dxa"/>
            <w:right w:w="108" w:type="dxa"/>
          </w:tblCellMar>
        </w:tblPrEx>
        <w:trPr>
          <w:trHeight w:val="27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Military Theory</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37GEC00002</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军事技能</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L　</w:t>
            </w:r>
          </w:p>
        </w:tc>
      </w:tr>
      <w:tr>
        <w:tblPrEx>
          <w:tblCellMar>
            <w:top w:w="0" w:type="dxa"/>
            <w:left w:w="108" w:type="dxa"/>
            <w:bottom w:w="0" w:type="dxa"/>
            <w:right w:w="108" w:type="dxa"/>
          </w:tblCellMar>
        </w:tblPrEx>
        <w:trPr>
          <w:trHeight w:val="27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Military Training</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33GEC00001</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大学体育</w:t>
            </w:r>
            <w:r>
              <w:rPr>
                <w:color w:val="000000"/>
                <w:kern w:val="0"/>
                <w:sz w:val="15"/>
                <w:szCs w:val="15"/>
              </w:rPr>
              <w:t>1</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Physical Education 1</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33GEC00002</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大学体育</w:t>
            </w:r>
            <w:r>
              <w:rPr>
                <w:color w:val="000000"/>
                <w:kern w:val="0"/>
                <w:sz w:val="15"/>
                <w:szCs w:val="15"/>
              </w:rPr>
              <w:t>2</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Physical Education 2</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33GEC00003</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大学体育</w:t>
            </w:r>
            <w:r>
              <w:rPr>
                <w:color w:val="000000"/>
                <w:kern w:val="0"/>
                <w:sz w:val="15"/>
                <w:szCs w:val="15"/>
              </w:rPr>
              <w:t>3</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Cs w:val="21"/>
              </w:rPr>
            </w:pPr>
            <w:r>
              <w:rPr>
                <w:b/>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Physical Education 3</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33GEC00004</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大学体育</w:t>
            </w:r>
            <w:r>
              <w:rPr>
                <w:color w:val="000000"/>
                <w:kern w:val="0"/>
                <w:sz w:val="15"/>
                <w:szCs w:val="15"/>
              </w:rPr>
              <w:t>4</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Physical Education 4</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32GEC00001</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大学英语</w:t>
            </w:r>
            <w:r>
              <w:rPr>
                <w:color w:val="000000"/>
                <w:kern w:val="0"/>
                <w:sz w:val="15"/>
                <w:szCs w:val="15"/>
              </w:rPr>
              <w:t>1</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r>
      <w:tr>
        <w:tblPrEx>
          <w:tblCellMar>
            <w:top w:w="0" w:type="dxa"/>
            <w:left w:w="108" w:type="dxa"/>
            <w:bottom w:w="0" w:type="dxa"/>
            <w:right w:w="108" w:type="dxa"/>
          </w:tblCellMar>
        </w:tblPrEx>
        <w:trPr>
          <w:trHeight w:val="27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College English 1</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32GEC00002</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大学英语</w:t>
            </w:r>
            <w:r>
              <w:rPr>
                <w:color w:val="000000"/>
                <w:kern w:val="0"/>
                <w:sz w:val="15"/>
                <w:szCs w:val="15"/>
              </w:rPr>
              <w:t>2</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r>
      <w:tr>
        <w:tblPrEx>
          <w:tblCellMar>
            <w:top w:w="0" w:type="dxa"/>
            <w:left w:w="108" w:type="dxa"/>
            <w:bottom w:w="0" w:type="dxa"/>
            <w:right w:w="108" w:type="dxa"/>
          </w:tblCellMar>
        </w:tblPrEx>
        <w:trPr>
          <w:trHeight w:val="27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College English 2</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32GEC00003</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大学英语</w:t>
            </w:r>
            <w:r>
              <w:rPr>
                <w:color w:val="000000"/>
                <w:kern w:val="0"/>
                <w:sz w:val="15"/>
                <w:szCs w:val="15"/>
              </w:rPr>
              <w:t>3</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r>
      <w:tr>
        <w:tblPrEx>
          <w:tblCellMar>
            <w:top w:w="0" w:type="dxa"/>
            <w:left w:w="108" w:type="dxa"/>
            <w:bottom w:w="0" w:type="dxa"/>
            <w:right w:w="108" w:type="dxa"/>
          </w:tblCellMar>
        </w:tblPrEx>
        <w:trPr>
          <w:trHeight w:val="27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College English 3</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32GEC00004</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大学英语</w:t>
            </w:r>
            <w:r>
              <w:rPr>
                <w:color w:val="000000"/>
                <w:kern w:val="0"/>
                <w:sz w:val="15"/>
                <w:szCs w:val="15"/>
              </w:rPr>
              <w:t>4</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Cs w:val="21"/>
              </w:rPr>
            </w:pPr>
            <w:r>
              <w:rPr>
                <w:b/>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r>
      <w:tr>
        <w:tblPrEx>
          <w:tblCellMar>
            <w:top w:w="0" w:type="dxa"/>
            <w:left w:w="108" w:type="dxa"/>
            <w:bottom w:w="0" w:type="dxa"/>
            <w:right w:w="108" w:type="dxa"/>
          </w:tblCellMar>
        </w:tblPrEx>
        <w:trPr>
          <w:trHeight w:val="27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College English 4</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34GEC00003</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大学计算机</w:t>
            </w:r>
            <w:r>
              <w:rPr>
                <w:color w:val="000000"/>
                <w:kern w:val="0"/>
                <w:sz w:val="15"/>
                <w:szCs w:val="15"/>
              </w:rPr>
              <w:t>C</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L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503"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Fundamentals of Computer Science C</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323"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34GEC00011</w:t>
            </w:r>
          </w:p>
        </w:tc>
        <w:tc>
          <w:tcPr>
            <w:tcW w:w="1056" w:type="dxa"/>
            <w:tcBorders>
              <w:top w:val="nil"/>
              <w:left w:val="nil"/>
              <w:bottom w:val="single" w:color="auto" w:sz="8" w:space="0"/>
              <w:right w:val="single" w:color="auto" w:sz="8" w:space="0"/>
            </w:tcBorders>
            <w:shd w:val="clear" w:color="auto" w:fill="auto"/>
            <w:vAlign w:val="center"/>
          </w:tcPr>
          <w:p>
            <w:pPr>
              <w:widowControl/>
              <w:rPr>
                <w:color w:val="000000"/>
                <w:kern w:val="0"/>
                <w:sz w:val="15"/>
                <w:szCs w:val="15"/>
              </w:rPr>
            </w:pPr>
            <w:r>
              <w:rPr>
                <w:color w:val="000000"/>
                <w:kern w:val="0"/>
                <w:sz w:val="15"/>
                <w:szCs w:val="15"/>
              </w:rPr>
              <w:t>Python</w:t>
            </w:r>
            <w:r>
              <w:rPr>
                <w:rFonts w:hint="eastAsia" w:ascii="宋体" w:hAnsi="宋体"/>
                <w:color w:val="000000"/>
                <w:kern w:val="0"/>
                <w:sz w:val="15"/>
                <w:szCs w:val="15"/>
              </w:rPr>
              <w:t>语言程序设计</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L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rPr>
                <w:color w:val="000000"/>
                <w:kern w:val="0"/>
                <w:sz w:val="15"/>
                <w:szCs w:val="15"/>
              </w:rPr>
            </w:pPr>
            <w:r>
              <w:rPr>
                <w:color w:val="000000"/>
                <w:kern w:val="0"/>
                <w:sz w:val="15"/>
                <w:szCs w:val="15"/>
              </w:rPr>
              <w:t>Python Language Programming</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323"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34GEC00012</w:t>
            </w:r>
          </w:p>
        </w:tc>
        <w:tc>
          <w:tcPr>
            <w:tcW w:w="1056" w:type="dxa"/>
            <w:tcBorders>
              <w:top w:val="nil"/>
              <w:left w:val="nil"/>
              <w:bottom w:val="single" w:color="auto" w:sz="8" w:space="0"/>
              <w:right w:val="single" w:color="auto" w:sz="8" w:space="0"/>
            </w:tcBorders>
            <w:shd w:val="clear" w:color="auto" w:fill="auto"/>
            <w:vAlign w:val="center"/>
          </w:tcPr>
          <w:p>
            <w:pPr>
              <w:widowControl/>
              <w:rPr>
                <w:color w:val="000000"/>
                <w:kern w:val="0"/>
                <w:sz w:val="15"/>
                <w:szCs w:val="15"/>
              </w:rPr>
            </w:pPr>
            <w:r>
              <w:rPr>
                <w:color w:val="000000"/>
                <w:kern w:val="0"/>
                <w:sz w:val="15"/>
                <w:szCs w:val="15"/>
              </w:rPr>
              <w:t>Python</w:t>
            </w:r>
            <w:r>
              <w:rPr>
                <w:rFonts w:hint="eastAsia" w:ascii="宋体" w:hAnsi="宋体"/>
                <w:color w:val="000000"/>
                <w:kern w:val="0"/>
                <w:sz w:val="15"/>
                <w:szCs w:val="15"/>
              </w:rPr>
              <w:t>语言程序设计实验</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503"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rPr>
                <w:color w:val="000000"/>
                <w:kern w:val="0"/>
                <w:sz w:val="15"/>
                <w:szCs w:val="15"/>
              </w:rPr>
            </w:pPr>
            <w:r>
              <w:rPr>
                <w:color w:val="000000"/>
                <w:kern w:val="0"/>
                <w:sz w:val="15"/>
                <w:szCs w:val="15"/>
              </w:rPr>
              <w:t>Python Language ProgrammingExperiment</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92GEC00001</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大学语文</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27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 xml:space="preserve"> College Chinese </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30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64GEC00001</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大学生职业生涯规划</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L</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503"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Career PlanningofUniversityStudent</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64GEC00002</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创业基础</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Entrepreneurship Foundation</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09GECRY001</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艺术导论</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27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Introduction to Art</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09GECRY002</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美术鉴赏</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Fine Arts Appreciation</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09GECRY003</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书法鉴赏</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Calligraphy Appreciation</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09GECRY004</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舞蹈鉴赏</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Dance Appreciation</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09GECRY005</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戏剧鉴赏</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Drama Appreciation</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09GECRY006</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戏曲鉴赏</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Chinese Opera Appreciation</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09GECRY007</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音乐鉴赏</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338"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Music Appreciation</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8" w:hRule="atLeast"/>
        </w:trPr>
        <w:tc>
          <w:tcPr>
            <w:tcW w:w="44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15"/>
                <w:szCs w:val="15"/>
              </w:rPr>
            </w:pPr>
            <w:r>
              <w:rPr>
                <w:color w:val="000000"/>
                <w:kern w:val="0"/>
                <w:sz w:val="15"/>
                <w:szCs w:val="15"/>
              </w:rPr>
              <w:t>09GECRY008</w:t>
            </w:r>
          </w:p>
        </w:tc>
        <w:tc>
          <w:tcPr>
            <w:tcW w:w="105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影视鉴赏</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H</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M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503" w:hRule="atLeast"/>
        </w:trPr>
        <w:tc>
          <w:tcPr>
            <w:tcW w:w="441"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056"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kern w:val="0"/>
                <w:sz w:val="15"/>
                <w:szCs w:val="15"/>
              </w:rPr>
              <w:t>Film and TV Series Appreciation</w:t>
            </w: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3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r>
    </w:tbl>
    <w:p>
      <w:pPr>
        <w:ind w:firstLine="480"/>
        <w:rPr>
          <w:color w:val="000000" w:themeColor="text1"/>
          <w:sz w:val="13"/>
          <w:szCs w:val="13"/>
        </w:rPr>
      </w:pPr>
    </w:p>
    <w:p>
      <w:pPr>
        <w:pStyle w:val="86"/>
        <w:widowControl/>
        <w:numPr>
          <w:ilvl w:val="0"/>
          <w:numId w:val="2"/>
        </w:numPr>
        <w:adjustRightInd w:val="0"/>
        <w:snapToGrid w:val="0"/>
        <w:spacing w:line="440" w:lineRule="exact"/>
        <w:ind w:firstLineChars="0"/>
        <w:jc w:val="left"/>
        <w:rPr>
          <w:rFonts w:ascii="黑体" w:eastAsia="黑体"/>
          <w:bCs/>
          <w:color w:val="000000" w:themeColor="text1"/>
          <w:sz w:val="24"/>
        </w:rPr>
      </w:pPr>
      <w:r>
        <w:rPr>
          <w:rFonts w:hint="eastAsia" w:ascii="黑体" w:eastAsia="黑体"/>
          <w:bCs/>
          <w:color w:val="000000" w:themeColor="text1"/>
          <w:sz w:val="24"/>
        </w:rPr>
        <w:t>学科/专业核心课程部分</w:t>
      </w:r>
    </w:p>
    <w:tbl>
      <w:tblPr>
        <w:tblStyle w:val="15"/>
        <w:tblW w:w="14269" w:type="dxa"/>
        <w:jc w:val="center"/>
        <w:tblLayout w:type="fixed"/>
        <w:tblCellMar>
          <w:top w:w="0" w:type="dxa"/>
          <w:left w:w="108" w:type="dxa"/>
          <w:bottom w:w="0" w:type="dxa"/>
          <w:right w:w="108" w:type="dxa"/>
        </w:tblCellMar>
      </w:tblPr>
      <w:tblGrid>
        <w:gridCol w:w="559"/>
        <w:gridCol w:w="1543"/>
        <w:gridCol w:w="419"/>
        <w:gridCol w:w="419"/>
        <w:gridCol w:w="419"/>
        <w:gridCol w:w="419"/>
        <w:gridCol w:w="419"/>
        <w:gridCol w:w="419"/>
        <w:gridCol w:w="419"/>
        <w:gridCol w:w="419"/>
        <w:gridCol w:w="419"/>
        <w:gridCol w:w="419"/>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tblGrid>
      <w:tr>
        <w:tblPrEx>
          <w:tblCellMar>
            <w:top w:w="0" w:type="dxa"/>
            <w:left w:w="108" w:type="dxa"/>
            <w:bottom w:w="0" w:type="dxa"/>
            <w:right w:w="108" w:type="dxa"/>
          </w:tblCellMar>
        </w:tblPrEx>
        <w:trPr>
          <w:trHeight w:val="278" w:hRule="atLeast"/>
          <w:jc w:val="center"/>
        </w:trPr>
        <w:tc>
          <w:tcPr>
            <w:tcW w:w="55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课程号</w:t>
            </w:r>
          </w:p>
        </w:tc>
        <w:tc>
          <w:tcPr>
            <w:tcW w:w="154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课程名称</w:t>
            </w:r>
          </w:p>
        </w:tc>
        <w:tc>
          <w:tcPr>
            <w:tcW w:w="12167" w:type="dxa"/>
            <w:gridSpan w:val="29"/>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毕业要求</w:t>
            </w:r>
          </w:p>
        </w:tc>
      </w:tr>
      <w:tr>
        <w:tblPrEx>
          <w:tblCellMar>
            <w:top w:w="0" w:type="dxa"/>
            <w:left w:w="108" w:type="dxa"/>
            <w:bottom w:w="0" w:type="dxa"/>
            <w:right w:w="108" w:type="dxa"/>
          </w:tblCellMar>
        </w:tblPrEx>
        <w:trPr>
          <w:trHeight w:val="278" w:hRule="atLeast"/>
          <w:jc w:val="center"/>
        </w:trPr>
        <w:tc>
          <w:tcPr>
            <w:tcW w:w="5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54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257"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1257"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1257"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1257"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259"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№5.</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№6.</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№7.</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№8.</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№9.</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№10.</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№11.</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№12.</w:t>
            </w:r>
          </w:p>
        </w:tc>
      </w:tr>
      <w:tr>
        <w:tblPrEx>
          <w:tblCellMar>
            <w:top w:w="0" w:type="dxa"/>
            <w:left w:w="108" w:type="dxa"/>
            <w:bottom w:w="0" w:type="dxa"/>
            <w:right w:w="108" w:type="dxa"/>
          </w:tblCellMar>
        </w:tblPrEx>
        <w:trPr>
          <w:trHeight w:val="398" w:hRule="atLeast"/>
          <w:jc w:val="center"/>
        </w:trPr>
        <w:tc>
          <w:tcPr>
            <w:tcW w:w="5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54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№1.1</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№1.2</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№1.3</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№2.1</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№2.2</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№2.3</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№3.1</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№3.2</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№3.3</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№4.1</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№4.2</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№4.3</w:t>
            </w:r>
          </w:p>
        </w:tc>
        <w:tc>
          <w:tcPr>
            <w:tcW w:w="419"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№5.1</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№5.2</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№5.3</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№6.1</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№6.2</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№7.1</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№7.2</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№8.1</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№8.2</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№9.1</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№9.2</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№10.1</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№10.2</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№11.1</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№11.2</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№12.1</w:t>
            </w:r>
          </w:p>
        </w:tc>
        <w:tc>
          <w:tcPr>
            <w:tcW w:w="420" w:type="dxa"/>
            <w:tcBorders>
              <w:top w:val="nil"/>
              <w:left w:val="nil"/>
              <w:bottom w:val="single" w:color="auto" w:sz="8" w:space="0"/>
              <w:right w:val="single" w:color="auto" w:sz="8" w:space="0"/>
            </w:tcBorders>
            <w:shd w:val="clear" w:color="auto" w:fill="auto"/>
            <w:vAlign w:val="center"/>
          </w:tcPr>
          <w:p>
            <w:pPr>
              <w:widowControl/>
              <w:jc w:val="center"/>
              <w:rPr>
                <w:b/>
                <w:bCs/>
                <w:color w:val="000000"/>
                <w:kern w:val="0"/>
                <w:sz w:val="18"/>
                <w:szCs w:val="18"/>
              </w:rPr>
            </w:pPr>
            <w:r>
              <w:rPr>
                <w:b/>
                <w:bCs/>
                <w:color w:val="000000"/>
                <w:kern w:val="0"/>
                <w:sz w:val="18"/>
                <w:szCs w:val="18"/>
              </w:rPr>
              <w:t>№12.2</w:t>
            </w:r>
          </w:p>
        </w:tc>
      </w:tr>
      <w:tr>
        <w:tblPrEx>
          <w:tblCellMar>
            <w:top w:w="0" w:type="dxa"/>
            <w:left w:w="108" w:type="dxa"/>
            <w:bottom w:w="0" w:type="dxa"/>
            <w:right w:w="108" w:type="dxa"/>
          </w:tblCellMar>
        </w:tblPrEx>
        <w:trPr>
          <w:trHeight w:val="30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91GEC00006</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大学数学C（高等数学Ⅰ-1）</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713"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College Mathematics C (Advanced Mathematics Ⅰ-1)</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0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91GEC00007</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大学数学C（高等数学Ⅰ-2）</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503"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College Mathematics C (Advanced Mathematics Ⅰ-2)</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0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91GEC00012</w:t>
            </w:r>
          </w:p>
        </w:tc>
        <w:tc>
          <w:tcPr>
            <w:tcW w:w="15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大学数学C（线性代数Ⅱ）</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College Mathematics C (Linear Algebra Ⅱ)</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45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91GEC00014</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大学数学C（概率统计Ⅱ）</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983"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College Mathematics C (Probability Statistics Ⅱ)</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14GEC04201</w:t>
            </w:r>
          </w:p>
        </w:tc>
        <w:tc>
          <w:tcPr>
            <w:tcW w:w="15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大学物理（一）</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503"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General Physics</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0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14DFC04202</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土木工程制图（一）</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66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Civil Engineering Drafting</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14DFC04203</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理论力学</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Theoretical Mechanics</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14DFC04204</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土木工程材料</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7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Materials for Civil Engineering</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14DFC04205</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工程地质学</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Geological Engineering</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14DFC04207</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工程地质实习</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Geological Engineering Practice</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14DFC04208</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土木工程测量</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 w:val="24"/>
              </w:rPr>
            </w:pPr>
            <w:r>
              <w:rPr>
                <w:b/>
                <w:color w:val="000000"/>
                <w:kern w:val="0"/>
                <w:sz w:val="24"/>
              </w:rPr>
              <w:t>　</w:t>
            </w: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Surveying</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14DFC04209</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土木工程测量实习</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Surveying Practice</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14DFC04210</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土木工程认识实习</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7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Cognition Practice of Civil Engineering</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14DFC04211</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土力学</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　</w:t>
            </w:r>
          </w:p>
        </w:tc>
      </w:tr>
      <w:tr>
        <w:tblPrEx>
          <w:tblCellMar>
            <w:top w:w="0" w:type="dxa"/>
            <w:left w:w="108" w:type="dxa"/>
            <w:bottom w:w="0" w:type="dxa"/>
            <w:right w:w="108" w:type="dxa"/>
          </w:tblCellMar>
        </w:tblPrEx>
        <w:trPr>
          <w:trHeight w:val="27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Soil Mechanic</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14SDC04240</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材料力学</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color w:val="000000" w:themeColor="text1"/>
                <w:kern w:val="0"/>
                <w:sz w:val="15"/>
                <w:szCs w:val="15"/>
              </w:rPr>
              <w:t>Mechanics of Materials</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auto"/>
                <w:kern w:val="0"/>
                <w:sz w:val="15"/>
                <w:szCs w:val="15"/>
              </w:rPr>
            </w:pPr>
            <w:bookmarkStart w:id="6" w:name="_GoBack" w:colFirst="0" w:colLast="1"/>
            <w:r>
              <w:rPr>
                <w:rFonts w:hint="eastAsia" w:ascii="宋体" w:hAnsi="宋体" w:cs="宋体"/>
                <w:color w:val="auto"/>
                <w:kern w:val="0"/>
                <w:sz w:val="15"/>
                <w:szCs w:val="15"/>
              </w:rPr>
              <w:t>14SDC04241</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15"/>
                <w:szCs w:val="15"/>
              </w:rPr>
            </w:pPr>
            <w:r>
              <w:rPr>
                <w:rFonts w:hint="eastAsia" w:ascii="宋体" w:hAnsi="宋体" w:cs="宋体"/>
                <w:color w:val="auto"/>
                <w:kern w:val="0"/>
                <w:sz w:val="15"/>
                <w:szCs w:val="15"/>
              </w:rPr>
              <w:t>结构力学(Ⅰ)</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b/>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auto"/>
                <w:kern w:val="0"/>
                <w:sz w:val="15"/>
                <w:szCs w:val="15"/>
              </w:rPr>
            </w:pPr>
            <w:r>
              <w:rPr>
                <w:color w:val="auto"/>
                <w:kern w:val="0"/>
                <w:sz w:val="15"/>
                <w:szCs w:val="15"/>
              </w:rPr>
              <w:t>Structural Mechanics</w:t>
            </w:r>
            <w:r>
              <w:rPr>
                <w:rFonts w:hint="eastAsia" w:ascii="宋体" w:hAnsi="宋体"/>
                <w:color w:val="auto"/>
                <w:kern w:val="0"/>
                <w:sz w:val="15"/>
                <w:szCs w:val="15"/>
              </w:rPr>
              <w:t>（Ⅰ）</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b/>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auto"/>
                <w:kern w:val="0"/>
                <w:sz w:val="15"/>
                <w:szCs w:val="15"/>
              </w:rPr>
            </w:pPr>
            <w:r>
              <w:rPr>
                <w:rFonts w:hint="eastAsia" w:ascii="宋体" w:hAnsi="宋体" w:cs="宋体"/>
                <w:color w:val="auto"/>
                <w:kern w:val="0"/>
                <w:sz w:val="15"/>
                <w:szCs w:val="15"/>
              </w:rPr>
              <w:t>14SDC04242</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auto"/>
                <w:kern w:val="0"/>
                <w:sz w:val="15"/>
                <w:szCs w:val="15"/>
              </w:rPr>
            </w:pPr>
            <w:r>
              <w:rPr>
                <w:rFonts w:hint="eastAsia" w:ascii="宋体" w:hAnsi="宋体" w:cs="宋体"/>
                <w:color w:val="auto"/>
                <w:kern w:val="0"/>
                <w:sz w:val="15"/>
                <w:szCs w:val="15"/>
              </w:rPr>
              <w:t>基础工程</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FF0000"/>
                <w:kern w:val="0"/>
                <w:sz w:val="24"/>
              </w:rPr>
            </w:pPr>
            <w:r>
              <w:rPr>
                <w:rFonts w:hint="eastAsia" w:ascii="宋体" w:hAnsi="宋体" w:cs="宋体"/>
                <w:b/>
                <w:bCs/>
                <w:color w:val="FF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503"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auto"/>
                <w:kern w:val="0"/>
                <w:sz w:val="15"/>
                <w:szCs w:val="15"/>
              </w:rPr>
            </w:pPr>
            <w:r>
              <w:rPr>
                <w:color w:val="auto"/>
                <w:kern w:val="0"/>
                <w:sz w:val="15"/>
                <w:szCs w:val="15"/>
              </w:rPr>
              <w:t>Foundation Engineering</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bookmarkEnd w:id="6"/>
      <w:tr>
        <w:tblPrEx>
          <w:tblCellMar>
            <w:top w:w="0" w:type="dxa"/>
            <w:left w:w="108" w:type="dxa"/>
            <w:bottom w:w="0" w:type="dxa"/>
            <w:right w:w="108" w:type="dxa"/>
          </w:tblCellMar>
        </w:tblPrEx>
        <w:trPr>
          <w:trHeight w:val="323"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14SDC04243</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基础工程课程设计</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rPr>
                <w:color w:val="000000"/>
                <w:kern w:val="0"/>
                <w:sz w:val="15"/>
                <w:szCs w:val="15"/>
              </w:rPr>
            </w:pPr>
            <w:r>
              <w:rPr>
                <w:color w:val="000000" w:themeColor="text1"/>
                <w:kern w:val="0"/>
                <w:sz w:val="15"/>
                <w:szCs w:val="15"/>
              </w:rPr>
              <w:t>Design Course of Foundation Engineering</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23"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14SDC04244</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混凝土结构原理</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503"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rPr>
                <w:color w:val="000000"/>
                <w:kern w:val="0"/>
                <w:sz w:val="15"/>
                <w:szCs w:val="15"/>
              </w:rPr>
            </w:pPr>
            <w:r>
              <w:rPr>
                <w:rFonts w:hint="eastAsia" w:ascii="宋体" w:hAnsi="宋体" w:cs="宋体"/>
                <w:color w:val="000000" w:themeColor="text1"/>
                <w:kern w:val="0"/>
                <w:sz w:val="15"/>
                <w:szCs w:val="15"/>
              </w:rPr>
              <w:t>Design Principle of Concrete Structure</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14SDC04245</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混凝土构件设计</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7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Design of Concrete Components</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0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14SDC04246</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钢结构基本原理</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503"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Principles of Steel Structure Design</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14SDC04247</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钢结构课程设计</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Course Design of Steel Structure</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14SDC04248</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土木工程施工</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7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construction of civil engineering</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14SDC04249</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土木工程施工课程设计</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Course Design of Civil Engineering Construction</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14SDC04250</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土木工程生产实习</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Civil Engineering Production Practice</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14SDC04251</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毕业实习</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r>
      <w:tr>
        <w:tblPrEx>
          <w:tblCellMar>
            <w:top w:w="0" w:type="dxa"/>
            <w:left w:w="108" w:type="dxa"/>
            <w:bottom w:w="0" w:type="dxa"/>
            <w:right w:w="108" w:type="dxa"/>
          </w:tblCellMar>
        </w:tblPrEx>
        <w:trPr>
          <w:trHeight w:val="338"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nil"/>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Graduation Practice</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278" w:hRule="atLeast"/>
          <w:jc w:val="center"/>
        </w:trPr>
        <w:tc>
          <w:tcPr>
            <w:tcW w:w="55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14SDC04360</w:t>
            </w:r>
          </w:p>
        </w:tc>
        <w:tc>
          <w:tcPr>
            <w:tcW w:w="154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themeColor="text1"/>
                <w:kern w:val="0"/>
                <w:sz w:val="15"/>
                <w:szCs w:val="15"/>
              </w:rPr>
            </w:pPr>
            <w:r>
              <w:rPr>
                <w:rFonts w:hint="eastAsia" w:ascii="宋体" w:hAnsi="宋体" w:cs="宋体"/>
                <w:color w:val="000000" w:themeColor="text1"/>
                <w:kern w:val="0"/>
                <w:sz w:val="15"/>
                <w:szCs w:val="15"/>
              </w:rPr>
              <w:t>毕业设计（论文）</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L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p>
        </w:tc>
        <w:tc>
          <w:tcPr>
            <w:tcW w:w="4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H</w:t>
            </w:r>
          </w:p>
        </w:tc>
      </w:tr>
      <w:tr>
        <w:tblPrEx>
          <w:tblCellMar>
            <w:top w:w="0" w:type="dxa"/>
            <w:left w:w="108" w:type="dxa"/>
            <w:bottom w:w="0" w:type="dxa"/>
            <w:right w:w="108" w:type="dxa"/>
          </w:tblCellMar>
        </w:tblPrEx>
        <w:trPr>
          <w:trHeight w:val="1127" w:hRule="atLeast"/>
          <w:jc w:val="center"/>
        </w:trPr>
        <w:tc>
          <w:tcPr>
            <w:tcW w:w="559"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15"/>
                <w:szCs w:val="15"/>
              </w:rPr>
            </w:pPr>
          </w:p>
        </w:tc>
        <w:tc>
          <w:tcPr>
            <w:tcW w:w="1543" w:type="dxa"/>
            <w:tcBorders>
              <w:top w:val="single" w:color="auto" w:sz="8" w:space="0"/>
              <w:left w:val="nil"/>
              <w:bottom w:val="single" w:color="auto" w:sz="8" w:space="0"/>
              <w:right w:val="single" w:color="auto" w:sz="8" w:space="0"/>
            </w:tcBorders>
            <w:shd w:val="clear" w:color="auto" w:fill="auto"/>
            <w:vAlign w:val="center"/>
          </w:tcPr>
          <w:p>
            <w:pPr>
              <w:widowControl/>
              <w:jc w:val="left"/>
              <w:rPr>
                <w:color w:val="000000"/>
                <w:kern w:val="0"/>
                <w:sz w:val="15"/>
                <w:szCs w:val="15"/>
              </w:rPr>
            </w:pPr>
            <w:r>
              <w:rPr>
                <w:rFonts w:hint="eastAsia" w:ascii="宋体" w:hAnsi="宋体" w:cs="宋体"/>
                <w:color w:val="000000" w:themeColor="text1"/>
                <w:kern w:val="0"/>
                <w:sz w:val="15"/>
                <w:szCs w:val="15"/>
              </w:rPr>
              <w:t>Graduation Design (Thesis)</w:t>
            </w: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4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bl>
    <w:p>
      <w:pPr>
        <w:widowControl/>
        <w:adjustRightInd w:val="0"/>
        <w:snapToGrid w:val="0"/>
        <w:spacing w:line="440" w:lineRule="exact"/>
        <w:jc w:val="left"/>
        <w:rPr>
          <w:rFonts w:ascii="黑体" w:eastAsia="黑体"/>
          <w:bCs/>
          <w:color w:val="000000" w:themeColor="text1"/>
          <w:sz w:val="24"/>
        </w:rPr>
      </w:pPr>
    </w:p>
    <w:p>
      <w:pPr>
        <w:widowControl/>
        <w:adjustRightInd w:val="0"/>
        <w:snapToGrid w:val="0"/>
        <w:spacing w:line="440" w:lineRule="exact"/>
        <w:jc w:val="left"/>
        <w:rPr>
          <w:rFonts w:ascii="黑体" w:eastAsia="黑体"/>
          <w:bCs/>
          <w:color w:val="000000" w:themeColor="text1"/>
          <w:sz w:val="24"/>
        </w:rPr>
      </w:pPr>
    </w:p>
    <w:p>
      <w:pPr>
        <w:widowControl/>
        <w:adjustRightInd w:val="0"/>
        <w:snapToGrid w:val="0"/>
        <w:spacing w:line="440" w:lineRule="exact"/>
        <w:jc w:val="left"/>
        <w:rPr>
          <w:rFonts w:ascii="黑体" w:eastAsia="黑体"/>
          <w:bCs/>
          <w:color w:val="000000" w:themeColor="text1"/>
          <w:sz w:val="24"/>
        </w:rPr>
      </w:pPr>
    </w:p>
    <w:p>
      <w:pPr>
        <w:widowControl/>
        <w:adjustRightInd w:val="0"/>
        <w:snapToGrid w:val="0"/>
        <w:spacing w:line="440" w:lineRule="exact"/>
        <w:jc w:val="left"/>
        <w:rPr>
          <w:rFonts w:ascii="黑体" w:eastAsia="黑体"/>
          <w:bCs/>
          <w:color w:val="000000" w:themeColor="text1"/>
          <w:sz w:val="24"/>
        </w:rPr>
      </w:pPr>
    </w:p>
    <w:p>
      <w:pPr>
        <w:widowControl/>
        <w:numPr>
          <w:ilvl w:val="0"/>
          <w:numId w:val="3"/>
        </w:numPr>
        <w:jc w:val="left"/>
        <w:rPr>
          <w:rFonts w:ascii="黑体" w:eastAsia="黑体"/>
          <w:bCs/>
          <w:color w:val="000000" w:themeColor="text1"/>
          <w:sz w:val="24"/>
        </w:rPr>
      </w:pPr>
      <w:r>
        <w:rPr>
          <w:rFonts w:ascii="黑体" w:eastAsia="黑体"/>
          <w:bCs/>
          <w:color w:val="000000" w:themeColor="text1"/>
          <w:sz w:val="24"/>
        </w:rPr>
        <w:br w:type="page"/>
      </w:r>
      <w:r>
        <w:rPr>
          <w:rFonts w:hint="eastAsia" w:ascii="黑体" w:eastAsia="黑体"/>
          <w:bCs/>
          <w:color w:val="000000" w:themeColor="text1"/>
          <w:sz w:val="24"/>
        </w:rPr>
        <w:t>课程地图</w:t>
      </w:r>
    </w:p>
    <w:p>
      <w:pPr>
        <w:jc w:val="center"/>
        <w:rPr>
          <w:color w:val="000000" w:themeColor="text1"/>
        </w:rPr>
      </w:pPr>
      <w:r>
        <w:rPr>
          <w:color w:val="000000" w:themeColor="text1"/>
        </w:rPr>
        <w:drawing>
          <wp:inline distT="0" distB="0" distL="114300" distR="114300">
            <wp:extent cx="6933565" cy="4808220"/>
            <wp:effectExtent l="9525" t="9525" r="10160" b="20955"/>
            <wp:docPr id="2" name="图片 6" descr="建工课程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建工课程地图"/>
                    <pic:cNvPicPr>
                      <a:picLocks noChangeAspect="1"/>
                    </pic:cNvPicPr>
                  </pic:nvPicPr>
                  <pic:blipFill>
                    <a:blip r:embed="rId6" cstate="print"/>
                    <a:stretch>
                      <a:fillRect/>
                    </a:stretch>
                  </pic:blipFill>
                  <pic:spPr>
                    <a:xfrm>
                      <a:off x="0" y="0"/>
                      <a:ext cx="6933565" cy="4808220"/>
                    </a:xfrm>
                    <a:prstGeom prst="rect">
                      <a:avLst/>
                    </a:prstGeom>
                    <a:ln>
                      <a:solidFill>
                        <a:schemeClr val="tx1"/>
                      </a:solidFill>
                    </a:ln>
                  </pic:spPr>
                </pic:pic>
              </a:graphicData>
            </a:graphic>
          </wp:inline>
        </w:drawing>
      </w:r>
    </w:p>
    <w:p>
      <w:pPr>
        <w:pStyle w:val="2"/>
        <w:widowControl/>
        <w:jc w:val="center"/>
        <w:rPr>
          <w:color w:val="000000" w:themeColor="text1"/>
        </w:rPr>
      </w:pPr>
      <w:r>
        <w:rPr>
          <w:color w:val="000000" w:themeColor="text1"/>
        </w:rPr>
        <w:t>图</w:t>
      </w:r>
      <w:r>
        <w:rPr>
          <w:color w:val="000000" w:themeColor="text1"/>
        </w:rPr>
        <w:fldChar w:fldCharType="begin"/>
      </w:r>
      <w:r>
        <w:rPr>
          <w:color w:val="000000" w:themeColor="text1"/>
        </w:rPr>
        <w:instrText xml:space="preserve"> SEQ 图 \* ARABIC </w:instrText>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建筑工程方向</w:t>
      </w:r>
    </w:p>
    <w:p>
      <w:pPr>
        <w:pStyle w:val="2"/>
        <w:widowControl/>
        <w:jc w:val="center"/>
        <w:rPr>
          <w:color w:val="000000" w:themeColor="text1"/>
        </w:rPr>
      </w:pPr>
      <w:r>
        <w:rPr>
          <w:color w:val="000000" w:themeColor="text1"/>
        </w:rPr>
        <w:drawing>
          <wp:inline distT="0" distB="0" distL="0" distR="0">
            <wp:extent cx="7169150" cy="5104130"/>
            <wp:effectExtent l="19050" t="0" r="0" b="0"/>
            <wp:docPr id="3" name="图片 7" descr="C:\Users\震\AppData\Local\Temp\WeChat Files\1e169f5e026925b870ab3bd6966fe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Users\震\AppData\Local\Temp\WeChat Files\1e169f5e026925b870ab3bd6966fe5e.jpg"/>
                    <pic:cNvPicPr>
                      <a:picLocks noChangeAspect="1" noChangeArrowheads="1"/>
                    </pic:cNvPicPr>
                  </pic:nvPicPr>
                  <pic:blipFill>
                    <a:blip r:embed="rId7" cstate="print"/>
                    <a:srcRect/>
                    <a:stretch>
                      <a:fillRect/>
                    </a:stretch>
                  </pic:blipFill>
                  <pic:spPr>
                    <a:xfrm>
                      <a:off x="0" y="0"/>
                      <a:ext cx="7169724" cy="5105024"/>
                    </a:xfrm>
                    <a:prstGeom prst="rect">
                      <a:avLst/>
                    </a:prstGeom>
                    <a:noFill/>
                    <a:ln w="9525">
                      <a:noFill/>
                      <a:miter lim="800000"/>
                      <a:headEnd/>
                      <a:tailEnd/>
                    </a:ln>
                  </pic:spPr>
                </pic:pic>
              </a:graphicData>
            </a:graphic>
          </wp:inline>
        </w:drawing>
      </w:r>
    </w:p>
    <w:p>
      <w:pPr>
        <w:pStyle w:val="2"/>
        <w:widowControl/>
        <w:jc w:val="center"/>
        <w:rPr>
          <w:color w:val="000000" w:themeColor="text1"/>
        </w:rPr>
      </w:pPr>
      <w:r>
        <w:rPr>
          <w:color w:val="000000" w:themeColor="text1"/>
        </w:rPr>
        <w:t>图</w:t>
      </w:r>
      <w:r>
        <w:rPr>
          <w:rFonts w:hint="eastAsia"/>
          <w:color w:val="000000" w:themeColor="text1"/>
        </w:rPr>
        <w:t>2岩土工程方向</w:t>
      </w:r>
    </w:p>
    <w:p>
      <w:pPr>
        <w:jc w:val="center"/>
        <w:rPr>
          <w:color w:val="000000" w:themeColor="text1"/>
        </w:rPr>
      </w:pPr>
      <w:r>
        <w:rPr>
          <w:color w:val="000000" w:themeColor="text1"/>
        </w:rPr>
        <w:drawing>
          <wp:inline distT="0" distB="0" distL="114300" distR="114300">
            <wp:extent cx="7166610" cy="4970145"/>
            <wp:effectExtent l="9525" t="9525" r="24765" b="11430"/>
            <wp:docPr id="4" name="图片 5" descr="道桥课程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道桥课程地图"/>
                    <pic:cNvPicPr>
                      <a:picLocks noChangeAspect="1"/>
                    </pic:cNvPicPr>
                  </pic:nvPicPr>
                  <pic:blipFill>
                    <a:blip r:embed="rId8" cstate="print"/>
                    <a:stretch>
                      <a:fillRect/>
                    </a:stretch>
                  </pic:blipFill>
                  <pic:spPr>
                    <a:xfrm>
                      <a:off x="0" y="0"/>
                      <a:ext cx="7166610" cy="4970145"/>
                    </a:xfrm>
                    <a:prstGeom prst="rect">
                      <a:avLst/>
                    </a:prstGeom>
                    <a:ln>
                      <a:solidFill>
                        <a:schemeClr val="tx1"/>
                      </a:solidFill>
                    </a:ln>
                  </pic:spPr>
                </pic:pic>
              </a:graphicData>
            </a:graphic>
          </wp:inline>
        </w:drawing>
      </w:r>
    </w:p>
    <w:p>
      <w:pPr>
        <w:pStyle w:val="2"/>
        <w:widowControl/>
        <w:jc w:val="center"/>
        <w:rPr>
          <w:rFonts w:ascii="宋体" w:hAnsi="宋体"/>
          <w:bCs/>
          <w:color w:val="000000" w:themeColor="text1"/>
          <w:sz w:val="13"/>
          <w:szCs w:val="21"/>
        </w:rPr>
      </w:pPr>
      <w:r>
        <w:rPr>
          <w:color w:val="000000" w:themeColor="text1"/>
        </w:rPr>
        <w:t>图</w:t>
      </w:r>
      <w:r>
        <w:rPr>
          <w:rFonts w:hint="eastAsia"/>
          <w:color w:val="000000" w:themeColor="text1"/>
        </w:rPr>
        <w:t>3 道桥工程方向</w:t>
      </w:r>
    </w:p>
    <w:sectPr>
      <w:pgSz w:w="16838" w:h="11906" w:orient="landscape"/>
      <w:pgMar w:top="1701"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Myungjo Std M">
    <w:altName w:val="Yu Gothic"/>
    <w:panose1 w:val="00000000000000000000"/>
    <w:charset w:val="80"/>
    <w:family w:val="roman"/>
    <w:pitch w:val="default"/>
    <w:sig w:usb0="00000000" w:usb1="00000000" w:usb2="00000010" w:usb3="00000000" w:csb0="002A0005"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78A39"/>
    <w:multiLevelType w:val="singleLevel"/>
    <w:tmpl w:val="85378A39"/>
    <w:lvl w:ilvl="0" w:tentative="0">
      <w:start w:val="12"/>
      <w:numFmt w:val="chineseCounting"/>
      <w:suff w:val="nothing"/>
      <w:lvlText w:val="%1、"/>
      <w:lvlJc w:val="left"/>
      <w:rPr>
        <w:rFonts w:hint="eastAsia"/>
      </w:rPr>
    </w:lvl>
  </w:abstractNum>
  <w:abstractNum w:abstractNumId="1">
    <w:nsid w:val="23536751"/>
    <w:multiLevelType w:val="multilevel"/>
    <w:tmpl w:val="2353675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66"/>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1B71"/>
    <w:rsid w:val="00001CCB"/>
    <w:rsid w:val="000023C5"/>
    <w:rsid w:val="00003100"/>
    <w:rsid w:val="00003913"/>
    <w:rsid w:val="00004390"/>
    <w:rsid w:val="00004BE0"/>
    <w:rsid w:val="00011086"/>
    <w:rsid w:val="00011160"/>
    <w:rsid w:val="00011806"/>
    <w:rsid w:val="0001229B"/>
    <w:rsid w:val="00013819"/>
    <w:rsid w:val="00014216"/>
    <w:rsid w:val="0001633D"/>
    <w:rsid w:val="00017135"/>
    <w:rsid w:val="0001734E"/>
    <w:rsid w:val="00021A72"/>
    <w:rsid w:val="00023A6C"/>
    <w:rsid w:val="000244F8"/>
    <w:rsid w:val="0002578B"/>
    <w:rsid w:val="00026A59"/>
    <w:rsid w:val="00027755"/>
    <w:rsid w:val="00031060"/>
    <w:rsid w:val="0003136C"/>
    <w:rsid w:val="00031476"/>
    <w:rsid w:val="0003335F"/>
    <w:rsid w:val="00035F00"/>
    <w:rsid w:val="00037218"/>
    <w:rsid w:val="00043A4E"/>
    <w:rsid w:val="00052CAD"/>
    <w:rsid w:val="000543BD"/>
    <w:rsid w:val="00057348"/>
    <w:rsid w:val="00063025"/>
    <w:rsid w:val="000643B7"/>
    <w:rsid w:val="00067E01"/>
    <w:rsid w:val="00070982"/>
    <w:rsid w:val="00072C14"/>
    <w:rsid w:val="00072EC6"/>
    <w:rsid w:val="00073323"/>
    <w:rsid w:val="00077F5E"/>
    <w:rsid w:val="0008090B"/>
    <w:rsid w:val="00080992"/>
    <w:rsid w:val="00081FCB"/>
    <w:rsid w:val="000832E4"/>
    <w:rsid w:val="000832EA"/>
    <w:rsid w:val="00083637"/>
    <w:rsid w:val="000841C5"/>
    <w:rsid w:val="00093DB2"/>
    <w:rsid w:val="000A0727"/>
    <w:rsid w:val="000A15F9"/>
    <w:rsid w:val="000A5B14"/>
    <w:rsid w:val="000A67FF"/>
    <w:rsid w:val="000B18D6"/>
    <w:rsid w:val="000B3DD0"/>
    <w:rsid w:val="000B51A7"/>
    <w:rsid w:val="000B595A"/>
    <w:rsid w:val="000B5BBD"/>
    <w:rsid w:val="000C437C"/>
    <w:rsid w:val="000D076B"/>
    <w:rsid w:val="000D3B85"/>
    <w:rsid w:val="000D3D92"/>
    <w:rsid w:val="000D3E30"/>
    <w:rsid w:val="000D5C84"/>
    <w:rsid w:val="000D6EEF"/>
    <w:rsid w:val="000D7158"/>
    <w:rsid w:val="000D7EE4"/>
    <w:rsid w:val="000E004F"/>
    <w:rsid w:val="000E0749"/>
    <w:rsid w:val="000E10D1"/>
    <w:rsid w:val="000E1F4D"/>
    <w:rsid w:val="000E327D"/>
    <w:rsid w:val="000E42F5"/>
    <w:rsid w:val="000E4A0F"/>
    <w:rsid w:val="000E4C3D"/>
    <w:rsid w:val="000E73E7"/>
    <w:rsid w:val="000E73F1"/>
    <w:rsid w:val="000F051C"/>
    <w:rsid w:val="000F5B7B"/>
    <w:rsid w:val="000F7192"/>
    <w:rsid w:val="001032B2"/>
    <w:rsid w:val="001036C1"/>
    <w:rsid w:val="001055CD"/>
    <w:rsid w:val="0010752A"/>
    <w:rsid w:val="001111B1"/>
    <w:rsid w:val="0011164F"/>
    <w:rsid w:val="00111DD6"/>
    <w:rsid w:val="00116236"/>
    <w:rsid w:val="00116249"/>
    <w:rsid w:val="001172FA"/>
    <w:rsid w:val="00121CF4"/>
    <w:rsid w:val="00122002"/>
    <w:rsid w:val="0012287E"/>
    <w:rsid w:val="00122C5C"/>
    <w:rsid w:val="00125A46"/>
    <w:rsid w:val="00126515"/>
    <w:rsid w:val="001272F0"/>
    <w:rsid w:val="00127D4C"/>
    <w:rsid w:val="00131501"/>
    <w:rsid w:val="00133369"/>
    <w:rsid w:val="0013428A"/>
    <w:rsid w:val="001359E9"/>
    <w:rsid w:val="00137324"/>
    <w:rsid w:val="00145AD7"/>
    <w:rsid w:val="00146450"/>
    <w:rsid w:val="00152C9F"/>
    <w:rsid w:val="00155AC0"/>
    <w:rsid w:val="0016175C"/>
    <w:rsid w:val="001635C6"/>
    <w:rsid w:val="00163A6A"/>
    <w:rsid w:val="001675C8"/>
    <w:rsid w:val="00173AE7"/>
    <w:rsid w:val="00174CFE"/>
    <w:rsid w:val="00176370"/>
    <w:rsid w:val="001776B5"/>
    <w:rsid w:val="00177F2F"/>
    <w:rsid w:val="00180083"/>
    <w:rsid w:val="001862C2"/>
    <w:rsid w:val="0018702C"/>
    <w:rsid w:val="0018750B"/>
    <w:rsid w:val="00187E9C"/>
    <w:rsid w:val="00190A28"/>
    <w:rsid w:val="001913B1"/>
    <w:rsid w:val="00193E26"/>
    <w:rsid w:val="001977D5"/>
    <w:rsid w:val="001A48CF"/>
    <w:rsid w:val="001A534E"/>
    <w:rsid w:val="001B0378"/>
    <w:rsid w:val="001C1448"/>
    <w:rsid w:val="001C2D2D"/>
    <w:rsid w:val="001C3648"/>
    <w:rsid w:val="001C3CA6"/>
    <w:rsid w:val="001C536D"/>
    <w:rsid w:val="001D2704"/>
    <w:rsid w:val="001D4796"/>
    <w:rsid w:val="001D5802"/>
    <w:rsid w:val="001D5F5E"/>
    <w:rsid w:val="001E10EC"/>
    <w:rsid w:val="001E1DFF"/>
    <w:rsid w:val="001E35F4"/>
    <w:rsid w:val="001E3DC9"/>
    <w:rsid w:val="001E4E43"/>
    <w:rsid w:val="001E6A02"/>
    <w:rsid w:val="001F333A"/>
    <w:rsid w:val="001F47C3"/>
    <w:rsid w:val="001F5E4B"/>
    <w:rsid w:val="001F67EA"/>
    <w:rsid w:val="002004BA"/>
    <w:rsid w:val="002006A7"/>
    <w:rsid w:val="00202425"/>
    <w:rsid w:val="002027EF"/>
    <w:rsid w:val="002101D6"/>
    <w:rsid w:val="002109BA"/>
    <w:rsid w:val="00210FE2"/>
    <w:rsid w:val="0021129E"/>
    <w:rsid w:val="00213A3E"/>
    <w:rsid w:val="00216DA0"/>
    <w:rsid w:val="00226A06"/>
    <w:rsid w:val="002275A0"/>
    <w:rsid w:val="00231CDB"/>
    <w:rsid w:val="00231F68"/>
    <w:rsid w:val="002342FF"/>
    <w:rsid w:val="00234A2C"/>
    <w:rsid w:val="00235B4F"/>
    <w:rsid w:val="00240FFC"/>
    <w:rsid w:val="00241158"/>
    <w:rsid w:val="00242E8F"/>
    <w:rsid w:val="0024319C"/>
    <w:rsid w:val="0024481F"/>
    <w:rsid w:val="0025494D"/>
    <w:rsid w:val="00254A43"/>
    <w:rsid w:val="0025759C"/>
    <w:rsid w:val="00257952"/>
    <w:rsid w:val="00257B3B"/>
    <w:rsid w:val="00260025"/>
    <w:rsid w:val="002660B0"/>
    <w:rsid w:val="00266B7E"/>
    <w:rsid w:val="0027136A"/>
    <w:rsid w:val="00271593"/>
    <w:rsid w:val="0027281D"/>
    <w:rsid w:val="00273A40"/>
    <w:rsid w:val="00280C30"/>
    <w:rsid w:val="0028128F"/>
    <w:rsid w:val="00282459"/>
    <w:rsid w:val="00283002"/>
    <w:rsid w:val="00283268"/>
    <w:rsid w:val="002832E7"/>
    <w:rsid w:val="00284013"/>
    <w:rsid w:val="00284160"/>
    <w:rsid w:val="0028546B"/>
    <w:rsid w:val="0028780A"/>
    <w:rsid w:val="00287943"/>
    <w:rsid w:val="00290667"/>
    <w:rsid w:val="002930DA"/>
    <w:rsid w:val="00293DC1"/>
    <w:rsid w:val="002A07E5"/>
    <w:rsid w:val="002A44A1"/>
    <w:rsid w:val="002A594E"/>
    <w:rsid w:val="002B2A70"/>
    <w:rsid w:val="002B2CE2"/>
    <w:rsid w:val="002B5422"/>
    <w:rsid w:val="002B5777"/>
    <w:rsid w:val="002C479A"/>
    <w:rsid w:val="002C489C"/>
    <w:rsid w:val="002C5049"/>
    <w:rsid w:val="002C627A"/>
    <w:rsid w:val="002C677E"/>
    <w:rsid w:val="002C682B"/>
    <w:rsid w:val="002D13C0"/>
    <w:rsid w:val="002D1DF2"/>
    <w:rsid w:val="002D27D1"/>
    <w:rsid w:val="002D2E37"/>
    <w:rsid w:val="002D4B8F"/>
    <w:rsid w:val="002D4EB4"/>
    <w:rsid w:val="002D5592"/>
    <w:rsid w:val="002D6363"/>
    <w:rsid w:val="002E2BAE"/>
    <w:rsid w:val="002E418D"/>
    <w:rsid w:val="002E6913"/>
    <w:rsid w:val="002E7B45"/>
    <w:rsid w:val="002F34DC"/>
    <w:rsid w:val="002F3FA1"/>
    <w:rsid w:val="002F501A"/>
    <w:rsid w:val="002F6F2D"/>
    <w:rsid w:val="002F7DD5"/>
    <w:rsid w:val="003002CE"/>
    <w:rsid w:val="00301FEA"/>
    <w:rsid w:val="003027C8"/>
    <w:rsid w:val="003028BB"/>
    <w:rsid w:val="00303894"/>
    <w:rsid w:val="003049B4"/>
    <w:rsid w:val="00305B25"/>
    <w:rsid w:val="00311004"/>
    <w:rsid w:val="00313BBC"/>
    <w:rsid w:val="00314460"/>
    <w:rsid w:val="003173B8"/>
    <w:rsid w:val="00317C56"/>
    <w:rsid w:val="0032280B"/>
    <w:rsid w:val="00323599"/>
    <w:rsid w:val="00325292"/>
    <w:rsid w:val="003258D4"/>
    <w:rsid w:val="00325E6C"/>
    <w:rsid w:val="00327184"/>
    <w:rsid w:val="00327C36"/>
    <w:rsid w:val="00333595"/>
    <w:rsid w:val="003339E5"/>
    <w:rsid w:val="00334659"/>
    <w:rsid w:val="00334B88"/>
    <w:rsid w:val="00335ACA"/>
    <w:rsid w:val="003409C7"/>
    <w:rsid w:val="0034186C"/>
    <w:rsid w:val="00341E96"/>
    <w:rsid w:val="00343306"/>
    <w:rsid w:val="00345AA9"/>
    <w:rsid w:val="00347066"/>
    <w:rsid w:val="0036065E"/>
    <w:rsid w:val="00364478"/>
    <w:rsid w:val="003657B4"/>
    <w:rsid w:val="0036657D"/>
    <w:rsid w:val="00372FB2"/>
    <w:rsid w:val="00373FD1"/>
    <w:rsid w:val="00374794"/>
    <w:rsid w:val="00381808"/>
    <w:rsid w:val="00383E64"/>
    <w:rsid w:val="003851C1"/>
    <w:rsid w:val="00390CC5"/>
    <w:rsid w:val="0039199B"/>
    <w:rsid w:val="00397CC3"/>
    <w:rsid w:val="003A2ACD"/>
    <w:rsid w:val="003A3D05"/>
    <w:rsid w:val="003A4EE2"/>
    <w:rsid w:val="003B26C0"/>
    <w:rsid w:val="003B3D29"/>
    <w:rsid w:val="003B450D"/>
    <w:rsid w:val="003B493F"/>
    <w:rsid w:val="003B6DF2"/>
    <w:rsid w:val="003B7AF5"/>
    <w:rsid w:val="003C2D62"/>
    <w:rsid w:val="003C3B12"/>
    <w:rsid w:val="003C3CA2"/>
    <w:rsid w:val="003C7FB1"/>
    <w:rsid w:val="003D07A7"/>
    <w:rsid w:val="003D18A6"/>
    <w:rsid w:val="003D26C3"/>
    <w:rsid w:val="003D2713"/>
    <w:rsid w:val="003D3888"/>
    <w:rsid w:val="003D419B"/>
    <w:rsid w:val="003D555B"/>
    <w:rsid w:val="003D77BD"/>
    <w:rsid w:val="003E2328"/>
    <w:rsid w:val="003E256C"/>
    <w:rsid w:val="003E3E22"/>
    <w:rsid w:val="003E4666"/>
    <w:rsid w:val="003E4CC5"/>
    <w:rsid w:val="003E4D26"/>
    <w:rsid w:val="003E5049"/>
    <w:rsid w:val="003E513A"/>
    <w:rsid w:val="003E5BB3"/>
    <w:rsid w:val="003E5C2F"/>
    <w:rsid w:val="003E6079"/>
    <w:rsid w:val="003F3D4C"/>
    <w:rsid w:val="00402916"/>
    <w:rsid w:val="00403BFB"/>
    <w:rsid w:val="00404D0C"/>
    <w:rsid w:val="0040722A"/>
    <w:rsid w:val="004127C6"/>
    <w:rsid w:val="00412FD0"/>
    <w:rsid w:val="00413786"/>
    <w:rsid w:val="004146BD"/>
    <w:rsid w:val="0041596F"/>
    <w:rsid w:val="00415A90"/>
    <w:rsid w:val="00417E5C"/>
    <w:rsid w:val="00417EE0"/>
    <w:rsid w:val="004236EC"/>
    <w:rsid w:val="00433B57"/>
    <w:rsid w:val="00435C46"/>
    <w:rsid w:val="00440D15"/>
    <w:rsid w:val="00443A76"/>
    <w:rsid w:val="00445E40"/>
    <w:rsid w:val="00452D20"/>
    <w:rsid w:val="00453DA2"/>
    <w:rsid w:val="004569E9"/>
    <w:rsid w:val="004608C9"/>
    <w:rsid w:val="004651E4"/>
    <w:rsid w:val="00467B27"/>
    <w:rsid w:val="00470111"/>
    <w:rsid w:val="0047126B"/>
    <w:rsid w:val="0047211C"/>
    <w:rsid w:val="0047263E"/>
    <w:rsid w:val="00476DD5"/>
    <w:rsid w:val="00482B93"/>
    <w:rsid w:val="004862F1"/>
    <w:rsid w:val="00487448"/>
    <w:rsid w:val="0049076E"/>
    <w:rsid w:val="00490CD3"/>
    <w:rsid w:val="00494142"/>
    <w:rsid w:val="004A0338"/>
    <w:rsid w:val="004A1048"/>
    <w:rsid w:val="004A14CA"/>
    <w:rsid w:val="004A3EC6"/>
    <w:rsid w:val="004A628C"/>
    <w:rsid w:val="004A66A1"/>
    <w:rsid w:val="004A686F"/>
    <w:rsid w:val="004A7941"/>
    <w:rsid w:val="004B08AB"/>
    <w:rsid w:val="004B104B"/>
    <w:rsid w:val="004B11A4"/>
    <w:rsid w:val="004B27CF"/>
    <w:rsid w:val="004B3FB1"/>
    <w:rsid w:val="004B6029"/>
    <w:rsid w:val="004B78AB"/>
    <w:rsid w:val="004C05DC"/>
    <w:rsid w:val="004C075F"/>
    <w:rsid w:val="004C30B4"/>
    <w:rsid w:val="004C3596"/>
    <w:rsid w:val="004C4581"/>
    <w:rsid w:val="004D04FB"/>
    <w:rsid w:val="004D1527"/>
    <w:rsid w:val="004D318F"/>
    <w:rsid w:val="004D4670"/>
    <w:rsid w:val="004E17FE"/>
    <w:rsid w:val="004E22C8"/>
    <w:rsid w:val="004E3263"/>
    <w:rsid w:val="004E3DFB"/>
    <w:rsid w:val="004F08C3"/>
    <w:rsid w:val="004F179D"/>
    <w:rsid w:val="004F22AC"/>
    <w:rsid w:val="004F4AD7"/>
    <w:rsid w:val="004F63E8"/>
    <w:rsid w:val="00500CB3"/>
    <w:rsid w:val="00500D8E"/>
    <w:rsid w:val="005013F2"/>
    <w:rsid w:val="0050304A"/>
    <w:rsid w:val="00503717"/>
    <w:rsid w:val="00505444"/>
    <w:rsid w:val="00505CC0"/>
    <w:rsid w:val="00506CF6"/>
    <w:rsid w:val="00507124"/>
    <w:rsid w:val="00514276"/>
    <w:rsid w:val="00514700"/>
    <w:rsid w:val="005167E8"/>
    <w:rsid w:val="00523AA1"/>
    <w:rsid w:val="00526479"/>
    <w:rsid w:val="0052742E"/>
    <w:rsid w:val="00530193"/>
    <w:rsid w:val="00530667"/>
    <w:rsid w:val="00530FE4"/>
    <w:rsid w:val="0053188D"/>
    <w:rsid w:val="005321FC"/>
    <w:rsid w:val="0053412D"/>
    <w:rsid w:val="00534C7E"/>
    <w:rsid w:val="00534E76"/>
    <w:rsid w:val="00535983"/>
    <w:rsid w:val="005367A5"/>
    <w:rsid w:val="005411A0"/>
    <w:rsid w:val="00543E5C"/>
    <w:rsid w:val="005451B1"/>
    <w:rsid w:val="00547097"/>
    <w:rsid w:val="0055007F"/>
    <w:rsid w:val="00555E7A"/>
    <w:rsid w:val="00556BF0"/>
    <w:rsid w:val="0055772A"/>
    <w:rsid w:val="005579FD"/>
    <w:rsid w:val="00561276"/>
    <w:rsid w:val="00561414"/>
    <w:rsid w:val="005643C4"/>
    <w:rsid w:val="00582D6E"/>
    <w:rsid w:val="00590AC1"/>
    <w:rsid w:val="005950B0"/>
    <w:rsid w:val="00595F8F"/>
    <w:rsid w:val="005A0F86"/>
    <w:rsid w:val="005A525F"/>
    <w:rsid w:val="005A54A1"/>
    <w:rsid w:val="005A54C6"/>
    <w:rsid w:val="005B0167"/>
    <w:rsid w:val="005B02C0"/>
    <w:rsid w:val="005B1A12"/>
    <w:rsid w:val="005B1E7B"/>
    <w:rsid w:val="005B250C"/>
    <w:rsid w:val="005B733E"/>
    <w:rsid w:val="005B76EF"/>
    <w:rsid w:val="005C1D20"/>
    <w:rsid w:val="005C3267"/>
    <w:rsid w:val="005C3AAC"/>
    <w:rsid w:val="005D0336"/>
    <w:rsid w:val="005D46C4"/>
    <w:rsid w:val="005E1A17"/>
    <w:rsid w:val="005E3295"/>
    <w:rsid w:val="005E3A72"/>
    <w:rsid w:val="005E5AB8"/>
    <w:rsid w:val="005F220A"/>
    <w:rsid w:val="005F451E"/>
    <w:rsid w:val="005F5D23"/>
    <w:rsid w:val="005F66CF"/>
    <w:rsid w:val="005F6F22"/>
    <w:rsid w:val="006016C4"/>
    <w:rsid w:val="00604208"/>
    <w:rsid w:val="00605EBB"/>
    <w:rsid w:val="00606978"/>
    <w:rsid w:val="00607649"/>
    <w:rsid w:val="00607C3F"/>
    <w:rsid w:val="006116ED"/>
    <w:rsid w:val="00613539"/>
    <w:rsid w:val="006136CE"/>
    <w:rsid w:val="00613BCE"/>
    <w:rsid w:val="006215CE"/>
    <w:rsid w:val="0062282F"/>
    <w:rsid w:val="006259E0"/>
    <w:rsid w:val="006315C7"/>
    <w:rsid w:val="0063259C"/>
    <w:rsid w:val="00633812"/>
    <w:rsid w:val="00635D7D"/>
    <w:rsid w:val="00637DA7"/>
    <w:rsid w:val="00642283"/>
    <w:rsid w:val="006458B1"/>
    <w:rsid w:val="00645DBA"/>
    <w:rsid w:val="0065684B"/>
    <w:rsid w:val="006569CE"/>
    <w:rsid w:val="0066057C"/>
    <w:rsid w:val="0066122C"/>
    <w:rsid w:val="006615C4"/>
    <w:rsid w:val="00662018"/>
    <w:rsid w:val="00665198"/>
    <w:rsid w:val="00673774"/>
    <w:rsid w:val="00673994"/>
    <w:rsid w:val="00673A68"/>
    <w:rsid w:val="006742B7"/>
    <w:rsid w:val="00676E41"/>
    <w:rsid w:val="00682551"/>
    <w:rsid w:val="006831BC"/>
    <w:rsid w:val="00683498"/>
    <w:rsid w:val="00683F93"/>
    <w:rsid w:val="006848FE"/>
    <w:rsid w:val="00687172"/>
    <w:rsid w:val="00690BBF"/>
    <w:rsid w:val="006917C8"/>
    <w:rsid w:val="00695786"/>
    <w:rsid w:val="00695CFB"/>
    <w:rsid w:val="006A0564"/>
    <w:rsid w:val="006A2C13"/>
    <w:rsid w:val="006A2EFB"/>
    <w:rsid w:val="006A4742"/>
    <w:rsid w:val="006B2C94"/>
    <w:rsid w:val="006B3600"/>
    <w:rsid w:val="006B4FFC"/>
    <w:rsid w:val="006B578B"/>
    <w:rsid w:val="006C060F"/>
    <w:rsid w:val="006C2D31"/>
    <w:rsid w:val="006C2E74"/>
    <w:rsid w:val="006C5C09"/>
    <w:rsid w:val="006C6E17"/>
    <w:rsid w:val="006C76E5"/>
    <w:rsid w:val="006D4145"/>
    <w:rsid w:val="006D4DF4"/>
    <w:rsid w:val="006D5E08"/>
    <w:rsid w:val="006D5EB4"/>
    <w:rsid w:val="006E5413"/>
    <w:rsid w:val="006E75D2"/>
    <w:rsid w:val="006E7F2F"/>
    <w:rsid w:val="006F1537"/>
    <w:rsid w:val="006F347F"/>
    <w:rsid w:val="006F3770"/>
    <w:rsid w:val="006F45B5"/>
    <w:rsid w:val="006F62E8"/>
    <w:rsid w:val="006F6B6A"/>
    <w:rsid w:val="0070024E"/>
    <w:rsid w:val="0070327C"/>
    <w:rsid w:val="007035D2"/>
    <w:rsid w:val="0070542D"/>
    <w:rsid w:val="007058EE"/>
    <w:rsid w:val="00706FA2"/>
    <w:rsid w:val="007074CC"/>
    <w:rsid w:val="00712D62"/>
    <w:rsid w:val="00713E11"/>
    <w:rsid w:val="00715E00"/>
    <w:rsid w:val="00720336"/>
    <w:rsid w:val="00724416"/>
    <w:rsid w:val="00724B86"/>
    <w:rsid w:val="0072591D"/>
    <w:rsid w:val="00726587"/>
    <w:rsid w:val="00731113"/>
    <w:rsid w:val="00735C71"/>
    <w:rsid w:val="00736AB6"/>
    <w:rsid w:val="00737ADC"/>
    <w:rsid w:val="00741A4C"/>
    <w:rsid w:val="007437DF"/>
    <w:rsid w:val="00744FBD"/>
    <w:rsid w:val="00745F9B"/>
    <w:rsid w:val="00750B68"/>
    <w:rsid w:val="00750CC8"/>
    <w:rsid w:val="00754395"/>
    <w:rsid w:val="0075700E"/>
    <w:rsid w:val="00765460"/>
    <w:rsid w:val="007654AB"/>
    <w:rsid w:val="00765926"/>
    <w:rsid w:val="007662C3"/>
    <w:rsid w:val="00766A79"/>
    <w:rsid w:val="007726E5"/>
    <w:rsid w:val="0077464B"/>
    <w:rsid w:val="0077579B"/>
    <w:rsid w:val="00775FDE"/>
    <w:rsid w:val="007763BC"/>
    <w:rsid w:val="00782403"/>
    <w:rsid w:val="007901CB"/>
    <w:rsid w:val="00790D32"/>
    <w:rsid w:val="0079117A"/>
    <w:rsid w:val="007916CC"/>
    <w:rsid w:val="007935D3"/>
    <w:rsid w:val="007936A2"/>
    <w:rsid w:val="00796952"/>
    <w:rsid w:val="007A327C"/>
    <w:rsid w:val="007A68F5"/>
    <w:rsid w:val="007A7828"/>
    <w:rsid w:val="007A7D65"/>
    <w:rsid w:val="007B187E"/>
    <w:rsid w:val="007B237E"/>
    <w:rsid w:val="007B5DA6"/>
    <w:rsid w:val="007B6B75"/>
    <w:rsid w:val="007C05E1"/>
    <w:rsid w:val="007C3001"/>
    <w:rsid w:val="007C4B09"/>
    <w:rsid w:val="007C5635"/>
    <w:rsid w:val="007C60BD"/>
    <w:rsid w:val="007C62A3"/>
    <w:rsid w:val="007D21B3"/>
    <w:rsid w:val="007D5B08"/>
    <w:rsid w:val="007D5CED"/>
    <w:rsid w:val="007D6366"/>
    <w:rsid w:val="007E031E"/>
    <w:rsid w:val="007E0746"/>
    <w:rsid w:val="007E1081"/>
    <w:rsid w:val="007E4655"/>
    <w:rsid w:val="007E6FF3"/>
    <w:rsid w:val="007E77B0"/>
    <w:rsid w:val="007E77F5"/>
    <w:rsid w:val="007F078E"/>
    <w:rsid w:val="007F4D9C"/>
    <w:rsid w:val="00801916"/>
    <w:rsid w:val="0080369E"/>
    <w:rsid w:val="00805394"/>
    <w:rsid w:val="0081318C"/>
    <w:rsid w:val="008144AB"/>
    <w:rsid w:val="00814A03"/>
    <w:rsid w:val="00815CE4"/>
    <w:rsid w:val="00816414"/>
    <w:rsid w:val="008207C5"/>
    <w:rsid w:val="00820ABE"/>
    <w:rsid w:val="00821CB6"/>
    <w:rsid w:val="00822D32"/>
    <w:rsid w:val="00826848"/>
    <w:rsid w:val="00826BA0"/>
    <w:rsid w:val="008344B5"/>
    <w:rsid w:val="00835973"/>
    <w:rsid w:val="00835A55"/>
    <w:rsid w:val="00836A81"/>
    <w:rsid w:val="008405E4"/>
    <w:rsid w:val="0084166E"/>
    <w:rsid w:val="00842590"/>
    <w:rsid w:val="00850DA5"/>
    <w:rsid w:val="008510E6"/>
    <w:rsid w:val="008512A0"/>
    <w:rsid w:val="00853B49"/>
    <w:rsid w:val="00854F4B"/>
    <w:rsid w:val="00855401"/>
    <w:rsid w:val="00855443"/>
    <w:rsid w:val="00856374"/>
    <w:rsid w:val="0086033E"/>
    <w:rsid w:val="00862019"/>
    <w:rsid w:val="00866811"/>
    <w:rsid w:val="008674E0"/>
    <w:rsid w:val="008709FE"/>
    <w:rsid w:val="00870B35"/>
    <w:rsid w:val="00872E55"/>
    <w:rsid w:val="008761E9"/>
    <w:rsid w:val="00882EEB"/>
    <w:rsid w:val="00885635"/>
    <w:rsid w:val="00885E97"/>
    <w:rsid w:val="00886ED2"/>
    <w:rsid w:val="0089171E"/>
    <w:rsid w:val="00892418"/>
    <w:rsid w:val="008939ED"/>
    <w:rsid w:val="00893F8E"/>
    <w:rsid w:val="00893FDF"/>
    <w:rsid w:val="008A0316"/>
    <w:rsid w:val="008A228D"/>
    <w:rsid w:val="008B0E37"/>
    <w:rsid w:val="008B19A4"/>
    <w:rsid w:val="008B27B1"/>
    <w:rsid w:val="008B3BA3"/>
    <w:rsid w:val="008B5463"/>
    <w:rsid w:val="008C0AFB"/>
    <w:rsid w:val="008C1C92"/>
    <w:rsid w:val="008C1CBF"/>
    <w:rsid w:val="008C2859"/>
    <w:rsid w:val="008C4E02"/>
    <w:rsid w:val="008D26C5"/>
    <w:rsid w:val="008D3059"/>
    <w:rsid w:val="008D35EB"/>
    <w:rsid w:val="008E0C61"/>
    <w:rsid w:val="008E1B2F"/>
    <w:rsid w:val="008E3B22"/>
    <w:rsid w:val="008E3D75"/>
    <w:rsid w:val="008E4829"/>
    <w:rsid w:val="008E5EE4"/>
    <w:rsid w:val="008F1514"/>
    <w:rsid w:val="008F3B66"/>
    <w:rsid w:val="008F50A6"/>
    <w:rsid w:val="008F528B"/>
    <w:rsid w:val="008F618D"/>
    <w:rsid w:val="008F72D6"/>
    <w:rsid w:val="009012AB"/>
    <w:rsid w:val="00901BF5"/>
    <w:rsid w:val="00904570"/>
    <w:rsid w:val="0090582E"/>
    <w:rsid w:val="00907000"/>
    <w:rsid w:val="00907FF3"/>
    <w:rsid w:val="00912686"/>
    <w:rsid w:val="00913CB3"/>
    <w:rsid w:val="00915F4D"/>
    <w:rsid w:val="00916443"/>
    <w:rsid w:val="00920624"/>
    <w:rsid w:val="00922010"/>
    <w:rsid w:val="0092486A"/>
    <w:rsid w:val="0092747A"/>
    <w:rsid w:val="00927BE8"/>
    <w:rsid w:val="00932433"/>
    <w:rsid w:val="00932863"/>
    <w:rsid w:val="009361D7"/>
    <w:rsid w:val="009414F3"/>
    <w:rsid w:val="00943CEF"/>
    <w:rsid w:val="009475E4"/>
    <w:rsid w:val="009507CD"/>
    <w:rsid w:val="00955B06"/>
    <w:rsid w:val="009568C0"/>
    <w:rsid w:val="00956A86"/>
    <w:rsid w:val="00956C3E"/>
    <w:rsid w:val="00961572"/>
    <w:rsid w:val="00962D9F"/>
    <w:rsid w:val="00965349"/>
    <w:rsid w:val="00966ED6"/>
    <w:rsid w:val="009676AB"/>
    <w:rsid w:val="009679E4"/>
    <w:rsid w:val="00972BA6"/>
    <w:rsid w:val="00973C95"/>
    <w:rsid w:val="00974157"/>
    <w:rsid w:val="00976CE5"/>
    <w:rsid w:val="00982324"/>
    <w:rsid w:val="009823D4"/>
    <w:rsid w:val="009824D7"/>
    <w:rsid w:val="00984B30"/>
    <w:rsid w:val="00985683"/>
    <w:rsid w:val="00991591"/>
    <w:rsid w:val="009927E5"/>
    <w:rsid w:val="009978CA"/>
    <w:rsid w:val="009A0434"/>
    <w:rsid w:val="009A1F1F"/>
    <w:rsid w:val="009A34FE"/>
    <w:rsid w:val="009A3B62"/>
    <w:rsid w:val="009A402A"/>
    <w:rsid w:val="009B44E5"/>
    <w:rsid w:val="009B755F"/>
    <w:rsid w:val="009B75A0"/>
    <w:rsid w:val="009C05C0"/>
    <w:rsid w:val="009C1FEC"/>
    <w:rsid w:val="009C2E19"/>
    <w:rsid w:val="009C3DF6"/>
    <w:rsid w:val="009C5433"/>
    <w:rsid w:val="009C5915"/>
    <w:rsid w:val="009D02C4"/>
    <w:rsid w:val="009D24C0"/>
    <w:rsid w:val="009D357D"/>
    <w:rsid w:val="009D46ED"/>
    <w:rsid w:val="009D4854"/>
    <w:rsid w:val="009E13C9"/>
    <w:rsid w:val="009E28B4"/>
    <w:rsid w:val="009E2A5F"/>
    <w:rsid w:val="009E2DE9"/>
    <w:rsid w:val="009E3D0F"/>
    <w:rsid w:val="009E4080"/>
    <w:rsid w:val="009E6CF3"/>
    <w:rsid w:val="009F2462"/>
    <w:rsid w:val="009F2487"/>
    <w:rsid w:val="009F36F3"/>
    <w:rsid w:val="00A01111"/>
    <w:rsid w:val="00A02862"/>
    <w:rsid w:val="00A10138"/>
    <w:rsid w:val="00A146CE"/>
    <w:rsid w:val="00A17232"/>
    <w:rsid w:val="00A20CB3"/>
    <w:rsid w:val="00A217F6"/>
    <w:rsid w:val="00A23796"/>
    <w:rsid w:val="00A307CF"/>
    <w:rsid w:val="00A33B64"/>
    <w:rsid w:val="00A36F2F"/>
    <w:rsid w:val="00A377A2"/>
    <w:rsid w:val="00A37B5A"/>
    <w:rsid w:val="00A4000E"/>
    <w:rsid w:val="00A422D0"/>
    <w:rsid w:val="00A42435"/>
    <w:rsid w:val="00A45785"/>
    <w:rsid w:val="00A475D1"/>
    <w:rsid w:val="00A47A23"/>
    <w:rsid w:val="00A519F1"/>
    <w:rsid w:val="00A5428A"/>
    <w:rsid w:val="00A54E9D"/>
    <w:rsid w:val="00A552DE"/>
    <w:rsid w:val="00A6025C"/>
    <w:rsid w:val="00A71A3F"/>
    <w:rsid w:val="00A7329C"/>
    <w:rsid w:val="00A7535E"/>
    <w:rsid w:val="00A775F4"/>
    <w:rsid w:val="00A82197"/>
    <w:rsid w:val="00A84106"/>
    <w:rsid w:val="00A86165"/>
    <w:rsid w:val="00A87532"/>
    <w:rsid w:val="00A90E00"/>
    <w:rsid w:val="00A91B71"/>
    <w:rsid w:val="00A93DAB"/>
    <w:rsid w:val="00A93E79"/>
    <w:rsid w:val="00AA4C84"/>
    <w:rsid w:val="00AB0740"/>
    <w:rsid w:val="00AB15FC"/>
    <w:rsid w:val="00AB177F"/>
    <w:rsid w:val="00AB2970"/>
    <w:rsid w:val="00AB6261"/>
    <w:rsid w:val="00AC3AC6"/>
    <w:rsid w:val="00AC416D"/>
    <w:rsid w:val="00AC4B87"/>
    <w:rsid w:val="00AC69F0"/>
    <w:rsid w:val="00AD3CBE"/>
    <w:rsid w:val="00AD5D0E"/>
    <w:rsid w:val="00AD653F"/>
    <w:rsid w:val="00AE1198"/>
    <w:rsid w:val="00AE4C90"/>
    <w:rsid w:val="00AF2573"/>
    <w:rsid w:val="00AF3CDF"/>
    <w:rsid w:val="00AF3E3A"/>
    <w:rsid w:val="00AF6D63"/>
    <w:rsid w:val="00AF6F05"/>
    <w:rsid w:val="00B01536"/>
    <w:rsid w:val="00B01FBF"/>
    <w:rsid w:val="00B10D2C"/>
    <w:rsid w:val="00B10FC7"/>
    <w:rsid w:val="00B147F7"/>
    <w:rsid w:val="00B17BD7"/>
    <w:rsid w:val="00B228F3"/>
    <w:rsid w:val="00B22C04"/>
    <w:rsid w:val="00B238F9"/>
    <w:rsid w:val="00B259A6"/>
    <w:rsid w:val="00B3052B"/>
    <w:rsid w:val="00B3076F"/>
    <w:rsid w:val="00B326E6"/>
    <w:rsid w:val="00B400DC"/>
    <w:rsid w:val="00B41A79"/>
    <w:rsid w:val="00B43605"/>
    <w:rsid w:val="00B4763E"/>
    <w:rsid w:val="00B52BB2"/>
    <w:rsid w:val="00B55C9F"/>
    <w:rsid w:val="00B609CB"/>
    <w:rsid w:val="00B73EB5"/>
    <w:rsid w:val="00B73F21"/>
    <w:rsid w:val="00B74C9E"/>
    <w:rsid w:val="00B76A55"/>
    <w:rsid w:val="00B81AEF"/>
    <w:rsid w:val="00B86127"/>
    <w:rsid w:val="00B86B67"/>
    <w:rsid w:val="00B9012E"/>
    <w:rsid w:val="00B901C3"/>
    <w:rsid w:val="00B902EC"/>
    <w:rsid w:val="00B91998"/>
    <w:rsid w:val="00B94007"/>
    <w:rsid w:val="00B97202"/>
    <w:rsid w:val="00BA08BA"/>
    <w:rsid w:val="00BA23E4"/>
    <w:rsid w:val="00BA4147"/>
    <w:rsid w:val="00BB214C"/>
    <w:rsid w:val="00BB58DC"/>
    <w:rsid w:val="00BB6163"/>
    <w:rsid w:val="00BB78EC"/>
    <w:rsid w:val="00BC0E86"/>
    <w:rsid w:val="00BC131B"/>
    <w:rsid w:val="00BC293C"/>
    <w:rsid w:val="00BC3FC4"/>
    <w:rsid w:val="00BC4C5F"/>
    <w:rsid w:val="00BD0906"/>
    <w:rsid w:val="00BD5E75"/>
    <w:rsid w:val="00BE162F"/>
    <w:rsid w:val="00BE3014"/>
    <w:rsid w:val="00BE3249"/>
    <w:rsid w:val="00BE3E0D"/>
    <w:rsid w:val="00BE52C8"/>
    <w:rsid w:val="00BE72E5"/>
    <w:rsid w:val="00BF0160"/>
    <w:rsid w:val="00BF2FCB"/>
    <w:rsid w:val="00BF3020"/>
    <w:rsid w:val="00BF394E"/>
    <w:rsid w:val="00BF3C33"/>
    <w:rsid w:val="00BF650A"/>
    <w:rsid w:val="00C01CE9"/>
    <w:rsid w:val="00C02D82"/>
    <w:rsid w:val="00C02F46"/>
    <w:rsid w:val="00C03328"/>
    <w:rsid w:val="00C0500D"/>
    <w:rsid w:val="00C052AF"/>
    <w:rsid w:val="00C07F7F"/>
    <w:rsid w:val="00C10D6A"/>
    <w:rsid w:val="00C13A10"/>
    <w:rsid w:val="00C157B4"/>
    <w:rsid w:val="00C17539"/>
    <w:rsid w:val="00C216BB"/>
    <w:rsid w:val="00C222AF"/>
    <w:rsid w:val="00C23197"/>
    <w:rsid w:val="00C2689D"/>
    <w:rsid w:val="00C30EE6"/>
    <w:rsid w:val="00C31956"/>
    <w:rsid w:val="00C32620"/>
    <w:rsid w:val="00C33434"/>
    <w:rsid w:val="00C3757B"/>
    <w:rsid w:val="00C42DAA"/>
    <w:rsid w:val="00C44422"/>
    <w:rsid w:val="00C44507"/>
    <w:rsid w:val="00C451C1"/>
    <w:rsid w:val="00C45B9D"/>
    <w:rsid w:val="00C46FCA"/>
    <w:rsid w:val="00C52B65"/>
    <w:rsid w:val="00C55C05"/>
    <w:rsid w:val="00C57ECA"/>
    <w:rsid w:val="00C60135"/>
    <w:rsid w:val="00C601C1"/>
    <w:rsid w:val="00C63E70"/>
    <w:rsid w:val="00C6402A"/>
    <w:rsid w:val="00C6799E"/>
    <w:rsid w:val="00C67C53"/>
    <w:rsid w:val="00C70EB6"/>
    <w:rsid w:val="00C71445"/>
    <w:rsid w:val="00C748BA"/>
    <w:rsid w:val="00C75F3C"/>
    <w:rsid w:val="00C771E5"/>
    <w:rsid w:val="00C77BA4"/>
    <w:rsid w:val="00C83FAB"/>
    <w:rsid w:val="00C84A5D"/>
    <w:rsid w:val="00C875E7"/>
    <w:rsid w:val="00C877F9"/>
    <w:rsid w:val="00C92A12"/>
    <w:rsid w:val="00C96CC9"/>
    <w:rsid w:val="00CA2A62"/>
    <w:rsid w:val="00CA386B"/>
    <w:rsid w:val="00CB13A4"/>
    <w:rsid w:val="00CB3EE2"/>
    <w:rsid w:val="00CB66C6"/>
    <w:rsid w:val="00CC1AC0"/>
    <w:rsid w:val="00CC4EF0"/>
    <w:rsid w:val="00CD294D"/>
    <w:rsid w:val="00CD744F"/>
    <w:rsid w:val="00CE0B9C"/>
    <w:rsid w:val="00CE0FE9"/>
    <w:rsid w:val="00CE1398"/>
    <w:rsid w:val="00CE365E"/>
    <w:rsid w:val="00CE3DEF"/>
    <w:rsid w:val="00CF021B"/>
    <w:rsid w:val="00CF36B3"/>
    <w:rsid w:val="00CF4844"/>
    <w:rsid w:val="00CF63A7"/>
    <w:rsid w:val="00CF688C"/>
    <w:rsid w:val="00D03E20"/>
    <w:rsid w:val="00D04417"/>
    <w:rsid w:val="00D06E00"/>
    <w:rsid w:val="00D11EE7"/>
    <w:rsid w:val="00D15944"/>
    <w:rsid w:val="00D17728"/>
    <w:rsid w:val="00D202EB"/>
    <w:rsid w:val="00D2165D"/>
    <w:rsid w:val="00D23DFE"/>
    <w:rsid w:val="00D26E54"/>
    <w:rsid w:val="00D31D9D"/>
    <w:rsid w:val="00D339CA"/>
    <w:rsid w:val="00D34BAC"/>
    <w:rsid w:val="00D35005"/>
    <w:rsid w:val="00D36362"/>
    <w:rsid w:val="00D403C9"/>
    <w:rsid w:val="00D42159"/>
    <w:rsid w:val="00D424BA"/>
    <w:rsid w:val="00D42EF8"/>
    <w:rsid w:val="00D45BEC"/>
    <w:rsid w:val="00D46937"/>
    <w:rsid w:val="00D53787"/>
    <w:rsid w:val="00D57005"/>
    <w:rsid w:val="00D571CB"/>
    <w:rsid w:val="00D60C28"/>
    <w:rsid w:val="00D62285"/>
    <w:rsid w:val="00D663F9"/>
    <w:rsid w:val="00D74B19"/>
    <w:rsid w:val="00D81E72"/>
    <w:rsid w:val="00D85F78"/>
    <w:rsid w:val="00D906E1"/>
    <w:rsid w:val="00D92F72"/>
    <w:rsid w:val="00D942EB"/>
    <w:rsid w:val="00D953E1"/>
    <w:rsid w:val="00DA0664"/>
    <w:rsid w:val="00DA1E0D"/>
    <w:rsid w:val="00DA2E2B"/>
    <w:rsid w:val="00DA3ABD"/>
    <w:rsid w:val="00DA61F0"/>
    <w:rsid w:val="00DA7844"/>
    <w:rsid w:val="00DB0171"/>
    <w:rsid w:val="00DB1381"/>
    <w:rsid w:val="00DB1668"/>
    <w:rsid w:val="00DB48E1"/>
    <w:rsid w:val="00DB53EB"/>
    <w:rsid w:val="00DB6A47"/>
    <w:rsid w:val="00DC00BE"/>
    <w:rsid w:val="00DC036E"/>
    <w:rsid w:val="00DC15AC"/>
    <w:rsid w:val="00DC17B6"/>
    <w:rsid w:val="00DC26AA"/>
    <w:rsid w:val="00DC52BC"/>
    <w:rsid w:val="00DC6E12"/>
    <w:rsid w:val="00DC77A7"/>
    <w:rsid w:val="00DE02A2"/>
    <w:rsid w:val="00DE2598"/>
    <w:rsid w:val="00DE25FE"/>
    <w:rsid w:val="00DE4561"/>
    <w:rsid w:val="00DE640E"/>
    <w:rsid w:val="00DF0FEE"/>
    <w:rsid w:val="00DF560A"/>
    <w:rsid w:val="00DF7759"/>
    <w:rsid w:val="00E01083"/>
    <w:rsid w:val="00E016D5"/>
    <w:rsid w:val="00E0460A"/>
    <w:rsid w:val="00E10463"/>
    <w:rsid w:val="00E104A5"/>
    <w:rsid w:val="00E12A01"/>
    <w:rsid w:val="00E12FCC"/>
    <w:rsid w:val="00E1408D"/>
    <w:rsid w:val="00E14635"/>
    <w:rsid w:val="00E17812"/>
    <w:rsid w:val="00E207BF"/>
    <w:rsid w:val="00E20AEC"/>
    <w:rsid w:val="00E22A84"/>
    <w:rsid w:val="00E2352E"/>
    <w:rsid w:val="00E25FFF"/>
    <w:rsid w:val="00E3002C"/>
    <w:rsid w:val="00E3052B"/>
    <w:rsid w:val="00E344DA"/>
    <w:rsid w:val="00E3455F"/>
    <w:rsid w:val="00E34B5E"/>
    <w:rsid w:val="00E3628C"/>
    <w:rsid w:val="00E41371"/>
    <w:rsid w:val="00E42549"/>
    <w:rsid w:val="00E437FA"/>
    <w:rsid w:val="00E44BAF"/>
    <w:rsid w:val="00E45088"/>
    <w:rsid w:val="00E4705E"/>
    <w:rsid w:val="00E47084"/>
    <w:rsid w:val="00E4799A"/>
    <w:rsid w:val="00E5439F"/>
    <w:rsid w:val="00E575EA"/>
    <w:rsid w:val="00E607C0"/>
    <w:rsid w:val="00E6257A"/>
    <w:rsid w:val="00E636C7"/>
    <w:rsid w:val="00E64716"/>
    <w:rsid w:val="00E67088"/>
    <w:rsid w:val="00E6742B"/>
    <w:rsid w:val="00E729FD"/>
    <w:rsid w:val="00E75E6F"/>
    <w:rsid w:val="00E76D58"/>
    <w:rsid w:val="00E80087"/>
    <w:rsid w:val="00E85C98"/>
    <w:rsid w:val="00E862E5"/>
    <w:rsid w:val="00E90C1B"/>
    <w:rsid w:val="00E93DBB"/>
    <w:rsid w:val="00E97E14"/>
    <w:rsid w:val="00EA5559"/>
    <w:rsid w:val="00EA576E"/>
    <w:rsid w:val="00EB1219"/>
    <w:rsid w:val="00EB37F6"/>
    <w:rsid w:val="00EB3C9A"/>
    <w:rsid w:val="00EB56CF"/>
    <w:rsid w:val="00EC039C"/>
    <w:rsid w:val="00EC1CDA"/>
    <w:rsid w:val="00EC3644"/>
    <w:rsid w:val="00EC3BDF"/>
    <w:rsid w:val="00EC78E1"/>
    <w:rsid w:val="00ED1A9D"/>
    <w:rsid w:val="00ED2465"/>
    <w:rsid w:val="00ED5B45"/>
    <w:rsid w:val="00ED5ECE"/>
    <w:rsid w:val="00EE27CC"/>
    <w:rsid w:val="00EE3F8F"/>
    <w:rsid w:val="00EE507F"/>
    <w:rsid w:val="00EF2E2C"/>
    <w:rsid w:val="00EF4325"/>
    <w:rsid w:val="00EF7C7A"/>
    <w:rsid w:val="00F009AF"/>
    <w:rsid w:val="00F035DE"/>
    <w:rsid w:val="00F049E9"/>
    <w:rsid w:val="00F0568D"/>
    <w:rsid w:val="00F07615"/>
    <w:rsid w:val="00F11A07"/>
    <w:rsid w:val="00F14955"/>
    <w:rsid w:val="00F15A1A"/>
    <w:rsid w:val="00F16C97"/>
    <w:rsid w:val="00F172E6"/>
    <w:rsid w:val="00F2041E"/>
    <w:rsid w:val="00F3047B"/>
    <w:rsid w:val="00F33685"/>
    <w:rsid w:val="00F34D9B"/>
    <w:rsid w:val="00F350AA"/>
    <w:rsid w:val="00F3533F"/>
    <w:rsid w:val="00F40FE7"/>
    <w:rsid w:val="00F41DAB"/>
    <w:rsid w:val="00F42F10"/>
    <w:rsid w:val="00F45138"/>
    <w:rsid w:val="00F52036"/>
    <w:rsid w:val="00F526A5"/>
    <w:rsid w:val="00F5728D"/>
    <w:rsid w:val="00F67001"/>
    <w:rsid w:val="00F7191C"/>
    <w:rsid w:val="00F71F62"/>
    <w:rsid w:val="00F73982"/>
    <w:rsid w:val="00F80C03"/>
    <w:rsid w:val="00F838F6"/>
    <w:rsid w:val="00F83FC7"/>
    <w:rsid w:val="00F85693"/>
    <w:rsid w:val="00F85F2B"/>
    <w:rsid w:val="00F862BF"/>
    <w:rsid w:val="00F863E2"/>
    <w:rsid w:val="00F86D9E"/>
    <w:rsid w:val="00F87461"/>
    <w:rsid w:val="00F91AD0"/>
    <w:rsid w:val="00F96B65"/>
    <w:rsid w:val="00F96E64"/>
    <w:rsid w:val="00F97C6B"/>
    <w:rsid w:val="00FA1BA0"/>
    <w:rsid w:val="00FA3296"/>
    <w:rsid w:val="00FA45EE"/>
    <w:rsid w:val="00FA66A6"/>
    <w:rsid w:val="00FA7D2E"/>
    <w:rsid w:val="00FB4803"/>
    <w:rsid w:val="00FB5A81"/>
    <w:rsid w:val="00FB649B"/>
    <w:rsid w:val="00FB6F22"/>
    <w:rsid w:val="00FC0F0E"/>
    <w:rsid w:val="00FC19C5"/>
    <w:rsid w:val="00FC2697"/>
    <w:rsid w:val="00FC57C1"/>
    <w:rsid w:val="00FC6D4B"/>
    <w:rsid w:val="00FC6E1A"/>
    <w:rsid w:val="00FD298D"/>
    <w:rsid w:val="00FD3804"/>
    <w:rsid w:val="00FD385C"/>
    <w:rsid w:val="00FD6225"/>
    <w:rsid w:val="00FE2128"/>
    <w:rsid w:val="00FE563B"/>
    <w:rsid w:val="00FE6E41"/>
    <w:rsid w:val="00FE786B"/>
    <w:rsid w:val="00FF12B0"/>
    <w:rsid w:val="00FF3AE1"/>
    <w:rsid w:val="00FF4147"/>
    <w:rsid w:val="00FF7C41"/>
    <w:rsid w:val="0BAF5D24"/>
    <w:rsid w:val="213B661A"/>
    <w:rsid w:val="4FE0312C"/>
    <w:rsid w:val="5A77698A"/>
    <w:rsid w:val="72330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ascii="Arial" w:hAnsi="Arial" w:eastAsia="黑体"/>
      <w:sz w:val="20"/>
    </w:rPr>
  </w:style>
  <w:style w:type="paragraph" w:styleId="3">
    <w:name w:val="annotation text"/>
    <w:basedOn w:val="1"/>
    <w:link w:val="24"/>
    <w:semiHidden/>
    <w:uiPriority w:val="0"/>
    <w:pPr>
      <w:jc w:val="left"/>
    </w:pPr>
  </w:style>
  <w:style w:type="paragraph" w:styleId="4">
    <w:name w:val="Body Text"/>
    <w:basedOn w:val="1"/>
    <w:link w:val="25"/>
    <w:qFormat/>
    <w:uiPriority w:val="0"/>
    <w:pPr>
      <w:spacing w:after="120"/>
    </w:pPr>
  </w:style>
  <w:style w:type="paragraph" w:styleId="5">
    <w:name w:val="Body Text Indent"/>
    <w:basedOn w:val="1"/>
    <w:link w:val="26"/>
    <w:uiPriority w:val="0"/>
    <w:pPr>
      <w:spacing w:after="120"/>
      <w:ind w:left="420" w:leftChars="200"/>
    </w:pPr>
  </w:style>
  <w:style w:type="paragraph" w:styleId="6">
    <w:name w:val="Plain Text"/>
    <w:basedOn w:val="1"/>
    <w:link w:val="27"/>
    <w:qFormat/>
    <w:uiPriority w:val="0"/>
    <w:rPr>
      <w:rFonts w:ascii="宋体" w:hAnsi="Courier New"/>
      <w:szCs w:val="20"/>
    </w:rPr>
  </w:style>
  <w:style w:type="paragraph" w:styleId="7">
    <w:name w:val="Body Text Indent 2"/>
    <w:basedOn w:val="1"/>
    <w:link w:val="28"/>
    <w:uiPriority w:val="0"/>
    <w:pPr>
      <w:spacing w:afterLines="50"/>
      <w:ind w:firstLine="480" w:firstLineChars="200"/>
    </w:pPr>
    <w:rPr>
      <w:sz w:val="24"/>
    </w:rPr>
  </w:style>
  <w:style w:type="paragraph" w:styleId="8">
    <w:name w:val="Balloon Text"/>
    <w:basedOn w:val="1"/>
    <w:link w:val="29"/>
    <w:semiHidden/>
    <w:qFormat/>
    <w:uiPriority w:val="0"/>
    <w:rPr>
      <w:sz w:val="18"/>
      <w:szCs w:val="18"/>
    </w:rPr>
  </w:style>
  <w:style w:type="paragraph" w:styleId="9">
    <w:name w:val="footer"/>
    <w:basedOn w:val="1"/>
    <w:link w:val="30"/>
    <w:qFormat/>
    <w:uiPriority w:val="99"/>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20"/>
    </w:rPr>
  </w:style>
  <w:style w:type="paragraph" w:styleId="11">
    <w:name w:val="Body Text Indent 3"/>
    <w:basedOn w:val="1"/>
    <w:link w:val="32"/>
    <w:uiPriority w:val="0"/>
    <w:pPr>
      <w:spacing w:after="120"/>
      <w:ind w:left="420" w:leftChars="200"/>
    </w:pPr>
    <w:rPr>
      <w:sz w:val="16"/>
      <w:szCs w:val="16"/>
    </w:rPr>
  </w:style>
  <w:style w:type="paragraph" w:styleId="12">
    <w:name w:val="Body Text 2"/>
    <w:basedOn w:val="1"/>
    <w:link w:val="33"/>
    <w:qFormat/>
    <w:uiPriority w:val="0"/>
    <w:pPr>
      <w:spacing w:line="340" w:lineRule="exact"/>
    </w:pPr>
    <w:rPr>
      <w:rFonts w:ascii="仿宋_GB2312" w:eastAsia="仿宋_GB2312"/>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3"/>
    <w:next w:val="3"/>
    <w:link w:val="34"/>
    <w:semiHidden/>
    <w:uiPriority w:val="0"/>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99"/>
    <w:rPr>
      <w:color w:val="800080"/>
      <w:u w:val="single"/>
    </w:rPr>
  </w:style>
  <w:style w:type="character" w:styleId="21">
    <w:name w:val="Emphasis"/>
    <w:qFormat/>
    <w:uiPriority w:val="0"/>
    <w:rPr>
      <w:color w:val="CC0000"/>
    </w:rPr>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批注文字 Char"/>
    <w:link w:val="3"/>
    <w:semiHidden/>
    <w:qFormat/>
    <w:uiPriority w:val="0"/>
    <w:rPr>
      <w:rFonts w:ascii="Times New Roman" w:hAnsi="Times New Roman" w:eastAsia="宋体" w:cs="Times New Roman"/>
      <w:szCs w:val="24"/>
    </w:rPr>
  </w:style>
  <w:style w:type="character" w:customStyle="1" w:styleId="25">
    <w:name w:val="正文文本 Char"/>
    <w:link w:val="4"/>
    <w:qFormat/>
    <w:uiPriority w:val="0"/>
    <w:rPr>
      <w:rFonts w:ascii="Times New Roman" w:hAnsi="Times New Roman" w:eastAsia="宋体" w:cs="Times New Roman"/>
      <w:szCs w:val="24"/>
    </w:rPr>
  </w:style>
  <w:style w:type="character" w:customStyle="1" w:styleId="26">
    <w:name w:val="正文文本缩进 Char"/>
    <w:link w:val="5"/>
    <w:qFormat/>
    <w:uiPriority w:val="0"/>
    <w:rPr>
      <w:rFonts w:ascii="Times New Roman" w:hAnsi="Times New Roman" w:eastAsia="宋体" w:cs="Times New Roman"/>
      <w:szCs w:val="24"/>
    </w:rPr>
  </w:style>
  <w:style w:type="character" w:customStyle="1" w:styleId="27">
    <w:name w:val="纯文本 Char"/>
    <w:link w:val="6"/>
    <w:qFormat/>
    <w:uiPriority w:val="0"/>
    <w:rPr>
      <w:rFonts w:ascii="宋体" w:hAnsi="Courier New" w:eastAsia="宋体" w:cs="Times New Roman"/>
      <w:szCs w:val="20"/>
    </w:rPr>
  </w:style>
  <w:style w:type="character" w:customStyle="1" w:styleId="28">
    <w:name w:val="正文文本缩进 2 Char"/>
    <w:link w:val="7"/>
    <w:qFormat/>
    <w:uiPriority w:val="0"/>
    <w:rPr>
      <w:rFonts w:ascii="Times New Roman" w:hAnsi="Times New Roman" w:eastAsia="宋体" w:cs="Times New Roman"/>
      <w:sz w:val="24"/>
      <w:szCs w:val="24"/>
    </w:rPr>
  </w:style>
  <w:style w:type="character" w:customStyle="1" w:styleId="29">
    <w:name w:val="批注框文本 Char"/>
    <w:link w:val="8"/>
    <w:semiHidden/>
    <w:qFormat/>
    <w:uiPriority w:val="0"/>
    <w:rPr>
      <w:rFonts w:ascii="Times New Roman" w:hAnsi="Times New Roman" w:eastAsia="宋体" w:cs="Times New Roman"/>
      <w:sz w:val="18"/>
      <w:szCs w:val="18"/>
    </w:rPr>
  </w:style>
  <w:style w:type="character" w:customStyle="1" w:styleId="30">
    <w:name w:val="页脚 Char"/>
    <w:link w:val="9"/>
    <w:qFormat/>
    <w:uiPriority w:val="99"/>
    <w:rPr>
      <w:rFonts w:ascii="Times New Roman" w:hAnsi="Times New Roman" w:eastAsia="宋体" w:cs="Times New Roman"/>
      <w:sz w:val="18"/>
      <w:szCs w:val="18"/>
    </w:rPr>
  </w:style>
  <w:style w:type="character" w:customStyle="1" w:styleId="31">
    <w:name w:val="页眉 Char"/>
    <w:link w:val="10"/>
    <w:qFormat/>
    <w:uiPriority w:val="0"/>
    <w:rPr>
      <w:rFonts w:ascii="Times New Roman" w:hAnsi="Times New Roman" w:eastAsia="宋体" w:cs="Times New Roman"/>
      <w:sz w:val="18"/>
      <w:szCs w:val="20"/>
    </w:rPr>
  </w:style>
  <w:style w:type="character" w:customStyle="1" w:styleId="32">
    <w:name w:val="正文文本缩进 3 Char"/>
    <w:link w:val="11"/>
    <w:qFormat/>
    <w:uiPriority w:val="0"/>
    <w:rPr>
      <w:rFonts w:ascii="Times New Roman" w:hAnsi="Times New Roman" w:eastAsia="宋体" w:cs="Times New Roman"/>
      <w:sz w:val="16"/>
      <w:szCs w:val="16"/>
    </w:rPr>
  </w:style>
  <w:style w:type="character" w:customStyle="1" w:styleId="33">
    <w:name w:val="正文文本 2 Char"/>
    <w:link w:val="12"/>
    <w:qFormat/>
    <w:uiPriority w:val="0"/>
    <w:rPr>
      <w:rFonts w:ascii="仿宋_GB2312" w:hAnsi="Times New Roman" w:eastAsia="仿宋_GB2312" w:cs="Times New Roman"/>
      <w:sz w:val="24"/>
      <w:szCs w:val="24"/>
    </w:rPr>
  </w:style>
  <w:style w:type="character" w:customStyle="1" w:styleId="34">
    <w:name w:val="批注主题 Char"/>
    <w:link w:val="14"/>
    <w:semiHidden/>
    <w:qFormat/>
    <w:uiPriority w:val="0"/>
    <w:rPr>
      <w:rFonts w:ascii="Times New Roman" w:hAnsi="Times New Roman" w:eastAsia="宋体" w:cs="Times New Roman"/>
      <w:b/>
      <w:bCs/>
      <w:szCs w:val="24"/>
    </w:rPr>
  </w:style>
  <w:style w:type="paragraph" w:customStyle="1" w:styleId="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7">
    <w:name w:val="font7"/>
    <w:basedOn w:val="1"/>
    <w:qFormat/>
    <w:uiPriority w:val="0"/>
    <w:pPr>
      <w:widowControl/>
      <w:spacing w:before="100" w:beforeAutospacing="1" w:after="100" w:afterAutospacing="1"/>
      <w:jc w:val="left"/>
    </w:pPr>
    <w:rPr>
      <w:kern w:val="0"/>
      <w:sz w:val="20"/>
      <w:szCs w:val="20"/>
    </w:rPr>
  </w:style>
  <w:style w:type="paragraph" w:customStyle="1" w:styleId="3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3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5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9">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6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2">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5">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6">
    <w:name w:val="编号"/>
    <w:basedOn w:val="1"/>
    <w:qFormat/>
    <w:uiPriority w:val="0"/>
    <w:pPr>
      <w:numPr>
        <w:ilvl w:val="1"/>
        <w:numId w:val="1"/>
      </w:numPr>
      <w:tabs>
        <w:tab w:val="left" w:pos="420"/>
      </w:tabs>
      <w:spacing w:line="360" w:lineRule="auto"/>
    </w:pPr>
    <w:rPr>
      <w:szCs w:val="21"/>
    </w:rPr>
  </w:style>
  <w:style w:type="paragraph" w:customStyle="1" w:styleId="67">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70">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7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72">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73">
    <w:name w:val="Char Char1 Char Char1 Char Char1 Char Char1 Char Char Char Char Char Char Char"/>
    <w:basedOn w:val="1"/>
    <w:qFormat/>
    <w:uiPriority w:val="0"/>
    <w:rPr>
      <w:rFonts w:ascii="Tahoma" w:hAnsi="Tahoma"/>
      <w:sz w:val="24"/>
    </w:rPr>
  </w:style>
  <w:style w:type="paragraph" w:customStyle="1" w:styleId="74">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Char Char4"/>
    <w:semiHidden/>
    <w:qFormat/>
    <w:uiPriority w:val="0"/>
    <w:rPr>
      <w:rFonts w:eastAsia="宋体"/>
      <w:kern w:val="2"/>
      <w:sz w:val="24"/>
      <w:szCs w:val="24"/>
      <w:lang w:val="en-US" w:eastAsia="zh-CN" w:bidi="ar-SA"/>
    </w:rPr>
  </w:style>
  <w:style w:type="character" w:customStyle="1" w:styleId="76">
    <w:name w:val="Char Char6"/>
    <w:semiHidden/>
    <w:qFormat/>
    <w:uiPriority w:val="0"/>
    <w:rPr>
      <w:rFonts w:eastAsia="宋体"/>
      <w:kern w:val="2"/>
      <w:sz w:val="21"/>
      <w:szCs w:val="24"/>
      <w:lang w:val="en-US" w:eastAsia="zh-CN" w:bidi="ar-SA"/>
    </w:rPr>
  </w:style>
  <w:style w:type="character" w:customStyle="1" w:styleId="77">
    <w:name w:val="Char Char5"/>
    <w:semiHidden/>
    <w:qFormat/>
    <w:uiPriority w:val="0"/>
    <w:rPr>
      <w:rFonts w:eastAsia="宋体"/>
      <w:kern w:val="2"/>
      <w:sz w:val="18"/>
      <w:lang w:val="en-US" w:eastAsia="zh-CN" w:bidi="ar-SA"/>
    </w:rPr>
  </w:style>
  <w:style w:type="character" w:customStyle="1" w:styleId="78">
    <w:name w:val="Char Char2"/>
    <w:semiHidden/>
    <w:qFormat/>
    <w:uiPriority w:val="0"/>
    <w:rPr>
      <w:rFonts w:eastAsia="宋体"/>
      <w:kern w:val="2"/>
      <w:sz w:val="18"/>
      <w:szCs w:val="18"/>
      <w:lang w:val="en-US" w:eastAsia="zh-CN" w:bidi="ar-SA"/>
    </w:rPr>
  </w:style>
  <w:style w:type="character" w:customStyle="1" w:styleId="79">
    <w:name w:val="Char Char3"/>
    <w:semiHidden/>
    <w:qFormat/>
    <w:uiPriority w:val="0"/>
    <w:rPr>
      <w:rFonts w:ascii="宋体" w:hAnsi="Courier New" w:eastAsia="宋体"/>
      <w:kern w:val="2"/>
      <w:sz w:val="21"/>
      <w:lang w:val="en-US" w:eastAsia="zh-CN" w:bidi="ar-SA"/>
    </w:rPr>
  </w:style>
  <w:style w:type="character" w:customStyle="1" w:styleId="80">
    <w:name w:val="Char Char1"/>
    <w:semiHidden/>
    <w:qFormat/>
    <w:uiPriority w:val="0"/>
    <w:rPr>
      <w:rFonts w:ascii="仿宋_GB2312" w:eastAsia="仿宋_GB2312"/>
      <w:kern w:val="2"/>
      <w:sz w:val="24"/>
      <w:szCs w:val="24"/>
      <w:lang w:val="en-US" w:eastAsia="zh-CN" w:bidi="ar-SA"/>
    </w:rPr>
  </w:style>
  <w:style w:type="character" w:customStyle="1" w:styleId="81">
    <w:name w:val="dj1"/>
    <w:qFormat/>
    <w:uiPriority w:val="0"/>
    <w:rPr>
      <w:sz w:val="21"/>
      <w:szCs w:val="21"/>
    </w:rPr>
  </w:style>
  <w:style w:type="character" w:customStyle="1" w:styleId="82">
    <w:name w:val="Char Char"/>
    <w:qFormat/>
    <w:uiPriority w:val="0"/>
    <w:rPr>
      <w:rFonts w:eastAsia="宋体"/>
      <w:kern w:val="2"/>
      <w:sz w:val="21"/>
      <w:szCs w:val="24"/>
      <w:lang w:val="en-US" w:eastAsia="zh-CN" w:bidi="ar-SA"/>
    </w:rPr>
  </w:style>
  <w:style w:type="character" w:customStyle="1" w:styleId="83">
    <w:name w:val="style1"/>
    <w:qFormat/>
    <w:uiPriority w:val="0"/>
    <w:rPr>
      <w:rFonts w:hint="default"/>
      <w:color w:val="000000"/>
      <w:spacing w:val="300"/>
      <w:sz w:val="18"/>
      <w:szCs w:val="18"/>
      <w:u w:val="none"/>
    </w:rPr>
  </w:style>
  <w:style w:type="character" w:customStyle="1" w:styleId="84">
    <w:name w:val="duanluo"/>
    <w:basedOn w:val="17"/>
    <w:qFormat/>
    <w:uiPriority w:val="0"/>
  </w:style>
  <w:style w:type="character" w:customStyle="1" w:styleId="85">
    <w:name w:val="style471"/>
    <w:qFormat/>
    <w:uiPriority w:val="0"/>
    <w:rPr>
      <w:rFonts w:hint="eastAsia" w:ascii="楷体_GB2312" w:eastAsia="楷体_GB2312"/>
      <w:sz w:val="27"/>
      <w:szCs w:val="27"/>
    </w:rPr>
  </w:style>
  <w:style w:type="paragraph" w:styleId="86">
    <w:name w:val="List Paragraph"/>
    <w:basedOn w:val="1"/>
    <w:qFormat/>
    <w:uiPriority w:val="34"/>
    <w:pPr>
      <w:ind w:firstLine="420" w:firstLineChars="200"/>
    </w:pPr>
  </w:style>
  <w:style w:type="paragraph" w:customStyle="1" w:styleId="87">
    <w:name w:val="A4 普通正文"/>
    <w:qFormat/>
    <w:uiPriority w:val="99"/>
    <w:pPr>
      <w:spacing w:line="336" w:lineRule="auto"/>
      <w:ind w:firstLine="482"/>
      <w:jc w:val="both"/>
    </w:pPr>
    <w:rPr>
      <w:rFonts w:ascii="Times New Roman" w:hAnsi="Times New Roman" w:eastAsia="宋体" w:cs="Times New Roman"/>
      <w:kern w:val="2"/>
      <w:sz w:val="24"/>
      <w:szCs w:val="21"/>
      <w:lang w:val="en-US" w:eastAsia="zh-CN" w:bidi="ar-SA"/>
    </w:rPr>
  </w:style>
  <w:style w:type="character" w:customStyle="1" w:styleId="88">
    <w:name w:val="font21"/>
    <w:qFormat/>
    <w:uiPriority w:val="99"/>
    <w:rPr>
      <w:color w:val="033A72"/>
      <w:sz w:val="14"/>
    </w:rPr>
  </w:style>
  <w:style w:type="paragraph" w:customStyle="1" w:styleId="8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3"/>
      <w:szCs w:val="13"/>
    </w:rPr>
  </w:style>
  <w:style w:type="paragraph" w:customStyle="1" w:styleId="9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0"/>
      <w:szCs w:val="10"/>
    </w:rPr>
  </w:style>
  <w:style w:type="paragraph" w:customStyle="1" w:styleId="9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3"/>
      <w:szCs w:val="13"/>
    </w:rPr>
  </w:style>
  <w:style w:type="paragraph" w:customStyle="1" w:styleId="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3"/>
      <w:szCs w:val="13"/>
    </w:rPr>
  </w:style>
  <w:style w:type="paragraph" w:customStyle="1" w:styleId="9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3"/>
      <w:szCs w:val="13"/>
    </w:rPr>
  </w:style>
  <w:style w:type="paragraph" w:customStyle="1" w:styleId="9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3"/>
      <w:szCs w:val="13"/>
    </w:rPr>
  </w:style>
  <w:style w:type="paragraph" w:customStyle="1" w:styleId="9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3"/>
      <w:szCs w:val="13"/>
    </w:rPr>
  </w:style>
  <w:style w:type="paragraph" w:customStyle="1" w:styleId="96">
    <w:name w:val="xl72"/>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3"/>
      <w:szCs w:val="13"/>
    </w:rPr>
  </w:style>
  <w:style w:type="paragraph" w:customStyle="1" w:styleId="97">
    <w:name w:val="xl73"/>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13"/>
      <w:szCs w:val="13"/>
    </w:rPr>
  </w:style>
  <w:style w:type="paragraph" w:customStyle="1" w:styleId="98">
    <w:name w:val="xl7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3"/>
      <w:szCs w:val="13"/>
    </w:rPr>
  </w:style>
  <w:style w:type="paragraph" w:customStyle="1" w:styleId="99">
    <w:name w:val="xl7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00">
    <w:name w:val="xl76"/>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01">
    <w:name w:val="xl77"/>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B2031-3C7E-4DBF-926C-78AC70F206BA}">
  <ds:schemaRefs/>
</ds:datastoreItem>
</file>

<file path=docProps/app.xml><?xml version="1.0" encoding="utf-8"?>
<Properties xmlns="http://schemas.openxmlformats.org/officeDocument/2006/extended-properties" xmlns:vt="http://schemas.openxmlformats.org/officeDocument/2006/docPropsVTypes">
  <Template>Normal.dotm</Template>
  <Company>HBU</Company>
  <Pages>29</Pages>
  <Words>3809</Words>
  <Characters>21715</Characters>
  <Lines>180</Lines>
  <Paragraphs>50</Paragraphs>
  <TotalTime>43</TotalTime>
  <ScaleCrop>false</ScaleCrop>
  <LinksUpToDate>false</LinksUpToDate>
  <CharactersWithSpaces>25474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2019-10-21T15:56:00Z</dcterms:created>
  <dc:creator>SHIRY</dc:creator>
  <cp:lastModifiedBy>Sunny</cp:lastModifiedBy>
  <cp:lastPrinted>2019-09-09T01:00:00Z</cp:lastPrinted>
  <dcterms:modified xsi:type="dcterms:W3CDTF">2019-10-22T07:26:04Z</dcterms:modified>
  <dc:title>XXX专业(XXX试点班)人才培养方案（黑体三号）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